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D30490">
      <w:pPr>
        <w:jc w:val="center"/>
        <w:rPr>
          <w:rFonts w:hint="eastAsia" w:ascii="宋体" w:hAnsi="宋体" w:eastAsia="宋体" w:cs="宋体"/>
          <w:bCs/>
          <w:color w:val="auto"/>
          <w:kern w:val="0"/>
          <w:sz w:val="32"/>
          <w:szCs w:val="32"/>
          <w:highlight w:val="none"/>
        </w:rPr>
      </w:pPr>
      <w:bookmarkStart w:id="37" w:name="_GoBack"/>
      <w:bookmarkEnd w:id="37"/>
      <w:bookmarkStart w:id="0" w:name="_Toc19505"/>
      <w:bookmarkStart w:id="1" w:name="_Toc337717039"/>
      <w:bookmarkStart w:id="2" w:name="_Toc22460"/>
      <w:bookmarkStart w:id="3" w:name="_Toc270682273"/>
      <w:bookmarkStart w:id="4" w:name="_Toc395286770"/>
      <w:bookmarkStart w:id="5" w:name="_Toc16897"/>
      <w:bookmarkStart w:id="6" w:name="_Toc286672147"/>
      <w:bookmarkStart w:id="7" w:name="_Toc270682270"/>
      <w:bookmarkStart w:id="8" w:name="_Toc286669455"/>
      <w:r>
        <w:rPr>
          <w:color w:val="auto"/>
          <w:sz w:val="52"/>
          <w:szCs w:val="52"/>
          <w:highlight w:val="none"/>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color w:val="auto"/>
          <w:sz w:val="52"/>
          <w:szCs w:val="52"/>
          <w:highlight w:val="none"/>
        </w:rPr>
        <w:instrText xml:space="preserve">ADDIN CNKISM.UserStyle</w:instrText>
      </w:r>
      <w:r>
        <w:rPr>
          <w:color w:val="auto"/>
          <w:sz w:val="52"/>
          <w:szCs w:val="52"/>
          <w:highlight w:val="none"/>
        </w:rPr>
        <w:fldChar w:fldCharType="separate"/>
      </w:r>
      <w:r>
        <w:rPr>
          <w:color w:val="auto"/>
          <w:sz w:val="52"/>
          <w:szCs w:val="52"/>
          <w:highlight w:val="none"/>
        </w:rPr>
        <w:fldChar w:fldCharType="end"/>
      </w:r>
      <w:bookmarkEnd w:id="0"/>
      <w:bookmarkEnd w:id="1"/>
      <w:bookmarkEnd w:id="2"/>
      <w:bookmarkEnd w:id="3"/>
      <w:bookmarkEnd w:id="4"/>
      <w:bookmarkEnd w:id="5"/>
      <w:bookmarkEnd w:id="6"/>
      <w:bookmarkEnd w:id="7"/>
      <w:bookmarkEnd w:id="8"/>
      <w:bookmarkStart w:id="9" w:name="_Toc10017"/>
      <w:bookmarkStart w:id="10" w:name="_Toc337717041"/>
      <w:bookmarkStart w:id="11" w:name="_Toc434256179"/>
      <w:bookmarkStart w:id="12" w:name="_Toc211484057"/>
      <w:bookmarkStart w:id="13" w:name="_Toc31279"/>
      <w:bookmarkStart w:id="14" w:name="_Toc286672148"/>
      <w:bookmarkStart w:id="15" w:name="_Toc532551487"/>
      <w:bookmarkStart w:id="16" w:name="_Toc15143"/>
      <w:bookmarkStart w:id="17" w:name="_Toc27695"/>
      <w:bookmarkStart w:id="18" w:name="_Toc530752895"/>
      <w:bookmarkStart w:id="19" w:name="_Toc395286772"/>
      <w:bookmarkStart w:id="20" w:name="_Toc27283"/>
      <w:bookmarkStart w:id="21" w:name="_Toc6982"/>
      <w:bookmarkStart w:id="22" w:name="_Toc286669457"/>
      <w:bookmarkStart w:id="23" w:name="_Toc26909"/>
      <w:bookmarkStart w:id="24" w:name="_Toc24797"/>
      <w:bookmarkStart w:id="25" w:name="_Toc30243"/>
      <w:bookmarkStart w:id="26" w:name="_Toc18739"/>
      <w:bookmarkStart w:id="27" w:name="_Toc29618"/>
      <w:bookmarkStart w:id="28" w:name="_Toc286669449"/>
      <w:bookmarkStart w:id="29" w:name="_Toc26548365"/>
      <w:bookmarkStart w:id="30" w:name="_Toc24975183"/>
      <w:bookmarkStart w:id="31" w:name="_Toc4060"/>
      <w:bookmarkStart w:id="32" w:name="_Toc524639635"/>
      <w:bookmarkStart w:id="33" w:name="_Toc286672141"/>
      <w:bookmarkStart w:id="34" w:name="_Toc335397765"/>
      <w:bookmarkStart w:id="35" w:name="_Hlk122285623"/>
      <w:bookmarkStart w:id="36" w:name="_Toc121734437"/>
      <w:r>
        <w:rPr>
          <w:rFonts w:hint="eastAsia" w:ascii="宋体" w:hAnsi="宋体" w:eastAsia="宋体" w:cs="宋体"/>
          <w:bCs/>
          <w:color w:val="auto"/>
          <w:kern w:val="0"/>
          <w:sz w:val="32"/>
          <w:szCs w:val="32"/>
          <w:highlight w:val="none"/>
        </w:rPr>
        <w:t>（三）国家高新区综合统计快报表</w:t>
      </w:r>
    </w:p>
    <w:tbl>
      <w:tblPr>
        <w:tblStyle w:val="34"/>
        <w:tblW w:w="0" w:type="auto"/>
        <w:jc w:val="center"/>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Layout w:type="fixed"/>
        <w:tblCellMar>
          <w:top w:w="0" w:type="dxa"/>
          <w:left w:w="108" w:type="dxa"/>
          <w:bottom w:w="0" w:type="dxa"/>
          <w:right w:w="108" w:type="dxa"/>
        </w:tblCellMar>
      </w:tblPr>
      <w:tblGrid>
        <w:gridCol w:w="4255"/>
        <w:gridCol w:w="795"/>
        <w:gridCol w:w="1257"/>
        <w:gridCol w:w="307"/>
        <w:gridCol w:w="1036"/>
        <w:gridCol w:w="1936"/>
      </w:tblGrid>
      <w:tr w14:paraId="6E4ABFCF">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283" w:hRule="atLeast"/>
          <w:jc w:val="center"/>
        </w:trPr>
        <w:tc>
          <w:tcPr>
            <w:tcW w:w="6614" w:type="dxa"/>
            <w:gridSpan w:val="4"/>
            <w:tcBorders>
              <w:top w:val="nil"/>
              <w:left w:val="nil"/>
              <w:bottom w:val="nil"/>
              <w:right w:val="nil"/>
            </w:tcBorders>
            <w:noWrap w:val="0"/>
            <w:vAlign w:val="center"/>
          </w:tcPr>
          <w:p w14:paraId="5D2DB93B">
            <w:pPr>
              <w:keepNext w:val="0"/>
              <w:keepLines w:val="0"/>
              <w:widowControl w:val="0"/>
              <w:suppressLineNumbers w:val="0"/>
              <w:spacing w:before="0" w:beforeAutospacing="0" w:after="0" w:afterAutospacing="0" w:line="240" w:lineRule="exact"/>
              <w:ind w:left="0" w:right="0"/>
              <w:jc w:val="center"/>
              <w:rPr>
                <w:rFonts w:hint="default" w:ascii="Times New Roman" w:hAnsi="Times New Roman" w:eastAsia="宋体" w:cs="Times New Roman"/>
                <w:bCs/>
                <w:color w:val="auto"/>
                <w:kern w:val="2"/>
                <w:sz w:val="18"/>
                <w:szCs w:val="18"/>
                <w:highlight w:val="none"/>
              </w:rPr>
            </w:pPr>
          </w:p>
        </w:tc>
        <w:tc>
          <w:tcPr>
            <w:tcW w:w="1036" w:type="dxa"/>
            <w:tcBorders>
              <w:top w:val="nil"/>
              <w:left w:val="nil"/>
              <w:bottom w:val="nil"/>
              <w:right w:val="nil"/>
            </w:tcBorders>
            <w:noWrap w:val="0"/>
            <w:vAlign w:val="center"/>
          </w:tcPr>
          <w:p w14:paraId="5F4FAA95">
            <w:pPr>
              <w:keepNext w:val="0"/>
              <w:keepLines w:val="0"/>
              <w:widowControl w:val="0"/>
              <w:suppressLineNumbers w:val="0"/>
              <w:snapToGrid w:val="0"/>
              <w:spacing w:before="0" w:beforeAutospacing="0" w:after="0" w:afterAutospacing="0" w:line="240" w:lineRule="exact"/>
              <w:ind w:left="0" w:right="0"/>
              <w:jc w:val="both"/>
              <w:rPr>
                <w:rFonts w:hint="default" w:ascii="Times New Roman" w:hAnsi="Times New Roman" w:eastAsia="宋体" w:cs="Times New Roman"/>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表号：</w:t>
            </w:r>
          </w:p>
        </w:tc>
        <w:tc>
          <w:tcPr>
            <w:tcW w:w="1936" w:type="dxa"/>
            <w:tcBorders>
              <w:top w:val="nil"/>
              <w:left w:val="nil"/>
              <w:bottom w:val="nil"/>
              <w:right w:val="nil"/>
            </w:tcBorders>
            <w:noWrap w:val="0"/>
            <w:vAlign w:val="center"/>
          </w:tcPr>
          <w:p w14:paraId="4E761157">
            <w:pPr>
              <w:keepNext w:val="0"/>
              <w:keepLines w:val="0"/>
              <w:widowControl w:val="0"/>
              <w:suppressLineNumbers w:val="0"/>
              <w:spacing w:before="0" w:beforeAutospacing="0" w:after="0" w:afterAutospacing="0" w:line="240" w:lineRule="exact"/>
              <w:ind w:left="0" w:right="0"/>
              <w:jc w:val="right"/>
              <w:rPr>
                <w:rFonts w:hint="default" w:ascii="Times New Roman" w:hAnsi="Times New Roman" w:eastAsia="宋体" w:cs="Times New Roman"/>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ＧＺＫＢ－０１表</w:t>
            </w:r>
          </w:p>
        </w:tc>
      </w:tr>
      <w:tr w14:paraId="7AF0A932">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283" w:hRule="atLeast"/>
          <w:jc w:val="center"/>
        </w:trPr>
        <w:tc>
          <w:tcPr>
            <w:tcW w:w="6614" w:type="dxa"/>
            <w:gridSpan w:val="4"/>
            <w:tcBorders>
              <w:top w:val="nil"/>
              <w:left w:val="nil"/>
              <w:bottom w:val="nil"/>
              <w:right w:val="nil"/>
            </w:tcBorders>
            <w:noWrap w:val="0"/>
            <w:vAlign w:val="center"/>
          </w:tcPr>
          <w:p w14:paraId="78432101">
            <w:pPr>
              <w:keepNext w:val="0"/>
              <w:keepLines w:val="0"/>
              <w:widowControl w:val="0"/>
              <w:suppressLineNumbers w:val="0"/>
              <w:spacing w:before="0" w:beforeAutospacing="0" w:after="0" w:afterAutospacing="0" w:line="240" w:lineRule="exact"/>
              <w:ind w:left="0" w:right="0"/>
              <w:jc w:val="center"/>
              <w:rPr>
                <w:rFonts w:hint="default" w:ascii="Times New Roman" w:hAnsi="Times New Roman" w:eastAsia="宋体" w:cs="Times New Roman"/>
                <w:bCs/>
                <w:color w:val="auto"/>
                <w:kern w:val="2"/>
                <w:sz w:val="18"/>
                <w:szCs w:val="18"/>
                <w:highlight w:val="none"/>
              </w:rPr>
            </w:pPr>
          </w:p>
        </w:tc>
        <w:tc>
          <w:tcPr>
            <w:tcW w:w="1036" w:type="dxa"/>
            <w:tcBorders>
              <w:top w:val="nil"/>
              <w:left w:val="nil"/>
              <w:bottom w:val="nil"/>
              <w:right w:val="nil"/>
            </w:tcBorders>
            <w:noWrap w:val="0"/>
            <w:vAlign w:val="center"/>
          </w:tcPr>
          <w:p w14:paraId="7685A12E">
            <w:pPr>
              <w:keepNext w:val="0"/>
              <w:keepLines w:val="0"/>
              <w:widowControl w:val="0"/>
              <w:suppressLineNumbers w:val="0"/>
              <w:snapToGrid w:val="0"/>
              <w:spacing w:before="0" w:beforeAutospacing="0" w:after="0" w:afterAutospacing="0" w:line="240" w:lineRule="exact"/>
              <w:ind w:left="0" w:right="0"/>
              <w:jc w:val="both"/>
              <w:rPr>
                <w:rFonts w:hint="default" w:ascii="Times New Roman" w:hAnsi="Times New Roman" w:eastAsia="宋体" w:cs="Times New Roman"/>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制定机关：</w:t>
            </w:r>
          </w:p>
        </w:tc>
        <w:tc>
          <w:tcPr>
            <w:tcW w:w="1936" w:type="dxa"/>
            <w:tcBorders>
              <w:top w:val="nil"/>
              <w:left w:val="nil"/>
              <w:bottom w:val="nil"/>
              <w:right w:val="nil"/>
            </w:tcBorders>
            <w:noWrap w:val="0"/>
            <w:vAlign w:val="center"/>
          </w:tcPr>
          <w:p w14:paraId="339888BE">
            <w:pPr>
              <w:keepNext w:val="0"/>
              <w:keepLines w:val="0"/>
              <w:widowControl w:val="0"/>
              <w:suppressLineNumbers w:val="0"/>
              <w:spacing w:before="0" w:beforeAutospacing="0" w:after="0" w:afterAutospacing="0" w:line="240" w:lineRule="exact"/>
              <w:ind w:left="0" w:right="0"/>
              <w:jc w:val="right"/>
              <w:rPr>
                <w:rFonts w:hint="default" w:ascii="Times New Roman" w:hAnsi="Times New Roman" w:eastAsia="宋体" w:cs="Times New Roman"/>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工业和信息化部</w:t>
            </w:r>
          </w:p>
        </w:tc>
      </w:tr>
      <w:tr w14:paraId="3B31C365">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283" w:hRule="atLeast"/>
          <w:jc w:val="center"/>
        </w:trPr>
        <w:tc>
          <w:tcPr>
            <w:tcW w:w="6614" w:type="dxa"/>
            <w:gridSpan w:val="4"/>
            <w:tcBorders>
              <w:top w:val="nil"/>
              <w:left w:val="nil"/>
              <w:bottom w:val="nil"/>
              <w:right w:val="nil"/>
            </w:tcBorders>
            <w:noWrap w:val="0"/>
            <w:vAlign w:val="center"/>
          </w:tcPr>
          <w:p w14:paraId="19B8564E">
            <w:pPr>
              <w:keepNext w:val="0"/>
              <w:keepLines w:val="0"/>
              <w:widowControl w:val="0"/>
              <w:suppressLineNumbers w:val="0"/>
              <w:spacing w:before="0" w:beforeAutospacing="0" w:after="0" w:afterAutospacing="0" w:line="240" w:lineRule="exact"/>
              <w:ind w:left="0" w:right="0"/>
              <w:jc w:val="center"/>
              <w:rPr>
                <w:rFonts w:hint="default" w:ascii="Times New Roman" w:hAnsi="Times New Roman" w:eastAsia="宋体" w:cs="Times New Roman"/>
                <w:bCs/>
                <w:color w:val="auto"/>
                <w:kern w:val="2"/>
                <w:sz w:val="18"/>
                <w:szCs w:val="18"/>
                <w:highlight w:val="none"/>
              </w:rPr>
            </w:pPr>
          </w:p>
        </w:tc>
        <w:tc>
          <w:tcPr>
            <w:tcW w:w="1036" w:type="dxa"/>
            <w:tcBorders>
              <w:top w:val="nil"/>
              <w:left w:val="nil"/>
              <w:bottom w:val="nil"/>
              <w:right w:val="nil"/>
            </w:tcBorders>
            <w:noWrap w:val="0"/>
            <w:vAlign w:val="center"/>
          </w:tcPr>
          <w:p w14:paraId="4CDF2BEC">
            <w:pPr>
              <w:keepNext w:val="0"/>
              <w:keepLines w:val="0"/>
              <w:widowControl w:val="0"/>
              <w:suppressLineNumbers w:val="0"/>
              <w:snapToGrid w:val="0"/>
              <w:spacing w:before="0" w:beforeAutospacing="0" w:after="0" w:afterAutospacing="0" w:line="240" w:lineRule="exact"/>
              <w:ind w:left="0" w:right="0"/>
              <w:jc w:val="both"/>
              <w:rPr>
                <w:rFonts w:hint="default" w:ascii="Times New Roman" w:hAnsi="Times New Roman" w:eastAsia="宋体" w:cs="Times New Roman"/>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批准机关：</w:t>
            </w:r>
          </w:p>
        </w:tc>
        <w:tc>
          <w:tcPr>
            <w:tcW w:w="1936" w:type="dxa"/>
            <w:tcBorders>
              <w:top w:val="nil"/>
              <w:left w:val="nil"/>
              <w:bottom w:val="nil"/>
              <w:right w:val="nil"/>
            </w:tcBorders>
            <w:noWrap w:val="0"/>
            <w:vAlign w:val="center"/>
          </w:tcPr>
          <w:p w14:paraId="54B7CFD9">
            <w:pPr>
              <w:keepNext w:val="0"/>
              <w:keepLines w:val="0"/>
              <w:widowControl w:val="0"/>
              <w:suppressLineNumbers w:val="0"/>
              <w:spacing w:before="0" w:beforeAutospacing="0" w:after="0" w:afterAutospacing="0" w:line="240" w:lineRule="exact"/>
              <w:ind w:left="0" w:right="0"/>
              <w:jc w:val="right"/>
              <w:rPr>
                <w:rFonts w:hint="default" w:ascii="Times New Roman" w:hAnsi="Times New Roman" w:eastAsia="宋体" w:cs="Times New Roman"/>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国家统计局</w:t>
            </w:r>
          </w:p>
        </w:tc>
      </w:tr>
      <w:tr w14:paraId="3DAC0C84">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283" w:hRule="atLeast"/>
          <w:jc w:val="center"/>
        </w:trPr>
        <w:tc>
          <w:tcPr>
            <w:tcW w:w="6614" w:type="dxa"/>
            <w:gridSpan w:val="4"/>
            <w:tcBorders>
              <w:top w:val="nil"/>
              <w:left w:val="nil"/>
              <w:bottom w:val="nil"/>
              <w:right w:val="nil"/>
            </w:tcBorders>
            <w:noWrap w:val="0"/>
            <w:vAlign w:val="center"/>
          </w:tcPr>
          <w:p w14:paraId="395A859F">
            <w:pPr>
              <w:keepNext w:val="0"/>
              <w:keepLines w:val="0"/>
              <w:widowControl w:val="0"/>
              <w:suppressLineNumbers w:val="0"/>
              <w:spacing w:before="0" w:beforeAutospacing="0" w:after="0" w:afterAutospacing="0" w:line="240" w:lineRule="exact"/>
              <w:ind w:left="0" w:right="0"/>
              <w:jc w:val="center"/>
              <w:rPr>
                <w:rFonts w:hint="default" w:ascii="Times New Roman" w:hAnsi="Times New Roman" w:eastAsia="宋体" w:cs="Times New Roman"/>
                <w:bCs/>
                <w:color w:val="auto"/>
                <w:kern w:val="2"/>
                <w:sz w:val="18"/>
                <w:szCs w:val="18"/>
                <w:highlight w:val="none"/>
              </w:rPr>
            </w:pPr>
          </w:p>
        </w:tc>
        <w:tc>
          <w:tcPr>
            <w:tcW w:w="1036" w:type="dxa"/>
            <w:tcBorders>
              <w:top w:val="nil"/>
              <w:left w:val="nil"/>
              <w:bottom w:val="nil"/>
              <w:right w:val="nil"/>
            </w:tcBorders>
            <w:noWrap w:val="0"/>
            <w:vAlign w:val="center"/>
          </w:tcPr>
          <w:p w14:paraId="0A4E5841">
            <w:pPr>
              <w:pStyle w:val="139"/>
              <w:widowControl/>
              <w:autoSpaceDE w:val="0"/>
              <w:autoSpaceDN/>
              <w:spacing w:before="14" w:beforeAutospacing="0" w:line="240" w:lineRule="exact"/>
              <w:jc w:val="both"/>
              <w:rPr>
                <w:rFonts w:hint="default" w:ascii="Times New Roman" w:hAnsi="Times New Roman" w:eastAsia="宋体" w:cs="Times New Roman"/>
                <w:bCs/>
                <w:color w:val="auto"/>
                <w:kern w:val="0"/>
                <w:sz w:val="18"/>
                <w:szCs w:val="18"/>
                <w:highlight w:val="none"/>
              </w:rPr>
            </w:pPr>
            <w:r>
              <w:rPr>
                <w:rFonts w:hint="eastAsia" w:ascii="宋体" w:hAnsi="宋体" w:eastAsia="宋体" w:cs="宋体"/>
                <w:bCs/>
                <w:color w:val="auto"/>
                <w:kern w:val="0"/>
                <w:sz w:val="18"/>
                <w:szCs w:val="18"/>
                <w:highlight w:val="none"/>
              </w:rPr>
              <w:t>批准文号：</w:t>
            </w:r>
          </w:p>
        </w:tc>
        <w:tc>
          <w:tcPr>
            <w:tcW w:w="1936" w:type="dxa"/>
            <w:tcBorders>
              <w:top w:val="nil"/>
              <w:left w:val="nil"/>
              <w:bottom w:val="nil"/>
              <w:right w:val="nil"/>
            </w:tcBorders>
            <w:noWrap w:val="0"/>
            <w:vAlign w:val="center"/>
          </w:tcPr>
          <w:p w14:paraId="69785FA7">
            <w:pPr>
              <w:keepNext w:val="0"/>
              <w:keepLines w:val="0"/>
              <w:widowControl w:val="0"/>
              <w:suppressLineNumbers w:val="0"/>
              <w:spacing w:before="0" w:beforeAutospacing="0" w:after="0" w:afterAutospacing="0" w:line="240" w:lineRule="exact"/>
              <w:ind w:left="0" w:right="0"/>
              <w:jc w:val="right"/>
              <w:rPr>
                <w:rFonts w:hint="default" w:ascii="Times New Roman" w:hAnsi="Times New Roman" w:eastAsia="宋体" w:cs="Times New Roman"/>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国统制〔</w:t>
            </w:r>
            <w:r>
              <w:rPr>
                <w:rFonts w:hint="default" w:ascii="Times New Roman" w:hAnsi="Times New Roman" w:eastAsia="宋体" w:cs="Times New Roman"/>
                <w:bCs/>
                <w:color w:val="auto"/>
                <w:kern w:val="2"/>
                <w:sz w:val="18"/>
                <w:szCs w:val="18"/>
                <w:highlight w:val="none"/>
                <w:lang w:val="en-US" w:eastAsia="zh-CN" w:bidi="ar"/>
              </w:rPr>
              <w:t>202</w:t>
            </w:r>
            <w:r>
              <w:rPr>
                <w:rFonts w:hint="eastAsia" w:ascii="Times New Roman" w:hAnsi="Times New Roman" w:eastAsia="宋体" w:cs="Times New Roman"/>
                <w:bCs/>
                <w:color w:val="auto"/>
                <w:kern w:val="2"/>
                <w:sz w:val="18"/>
                <w:szCs w:val="18"/>
                <w:highlight w:val="none"/>
                <w:lang w:val="en-US" w:eastAsia="zh-CN" w:bidi="ar"/>
              </w:rPr>
              <w:t>4</w:t>
            </w:r>
            <w:r>
              <w:rPr>
                <w:rFonts w:hint="eastAsia" w:ascii="宋体" w:hAnsi="宋体" w:eastAsia="宋体" w:cs="宋体"/>
                <w:bCs/>
                <w:color w:val="auto"/>
                <w:kern w:val="2"/>
                <w:sz w:val="18"/>
                <w:szCs w:val="18"/>
                <w:highlight w:val="none"/>
                <w:lang w:val="en-US" w:eastAsia="zh-CN" w:bidi="ar"/>
              </w:rPr>
              <w:t>〕</w:t>
            </w:r>
            <w:r>
              <w:rPr>
                <w:rFonts w:hint="eastAsia" w:ascii="Times New Roman" w:hAnsi="Times New Roman" w:eastAsia="宋体" w:cs="Times New Roman"/>
                <w:bCs/>
                <w:color w:val="auto"/>
                <w:kern w:val="2"/>
                <w:sz w:val="18"/>
                <w:szCs w:val="18"/>
                <w:highlight w:val="none"/>
                <w:lang w:val="en-US" w:eastAsia="zh-CN" w:bidi="ar"/>
              </w:rPr>
              <w:t>187</w:t>
            </w:r>
            <w:r>
              <w:rPr>
                <w:rFonts w:hint="eastAsia" w:ascii="宋体" w:hAnsi="宋体" w:eastAsia="宋体" w:cs="宋体"/>
                <w:bCs/>
                <w:color w:val="auto"/>
                <w:kern w:val="2"/>
                <w:sz w:val="18"/>
                <w:szCs w:val="18"/>
                <w:highlight w:val="none"/>
                <w:lang w:val="en-US" w:eastAsia="zh-CN" w:bidi="ar"/>
              </w:rPr>
              <w:t>号</w:t>
            </w:r>
          </w:p>
        </w:tc>
      </w:tr>
      <w:tr w14:paraId="0987EA39">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283" w:hRule="atLeast"/>
          <w:jc w:val="center"/>
        </w:trPr>
        <w:tc>
          <w:tcPr>
            <w:tcW w:w="4255" w:type="dxa"/>
            <w:tcBorders>
              <w:top w:val="nil"/>
              <w:left w:val="nil"/>
              <w:bottom w:val="single" w:color="auto" w:sz="8" w:space="0"/>
              <w:right w:val="nil"/>
            </w:tcBorders>
            <w:noWrap w:val="0"/>
            <w:vAlign w:val="center"/>
          </w:tcPr>
          <w:p w14:paraId="54DDCA0C">
            <w:pPr>
              <w:keepNext w:val="0"/>
              <w:keepLines w:val="0"/>
              <w:widowControl w:val="0"/>
              <w:suppressLineNumbers w:val="0"/>
              <w:spacing w:before="0" w:beforeAutospacing="0" w:after="0" w:afterAutospacing="0" w:line="240" w:lineRule="exact"/>
              <w:ind w:left="0" w:right="0"/>
              <w:jc w:val="left"/>
              <w:rPr>
                <w:rFonts w:hint="default" w:ascii="Times New Roman" w:hAnsi="Times New Roman" w:eastAsia="宋体" w:cs="Times New Roman"/>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综合机关名称：</w:t>
            </w:r>
          </w:p>
        </w:tc>
        <w:tc>
          <w:tcPr>
            <w:tcW w:w="2359" w:type="dxa"/>
            <w:gridSpan w:val="3"/>
            <w:tcBorders>
              <w:top w:val="nil"/>
              <w:left w:val="nil"/>
              <w:bottom w:val="single" w:color="auto" w:sz="8" w:space="0"/>
              <w:right w:val="nil"/>
            </w:tcBorders>
            <w:noWrap w:val="0"/>
            <w:vAlign w:val="center"/>
          </w:tcPr>
          <w:p w14:paraId="598F79E3">
            <w:pPr>
              <w:keepNext w:val="0"/>
              <w:keepLines w:val="0"/>
              <w:widowControl w:val="0"/>
              <w:suppressLineNumbers w:val="0"/>
              <w:spacing w:before="0" w:beforeAutospacing="0" w:after="0" w:afterAutospacing="0" w:line="240" w:lineRule="exact"/>
              <w:ind w:left="0" w:right="0" w:firstLine="540" w:firstLineChars="300"/>
              <w:jc w:val="both"/>
              <w:rPr>
                <w:rFonts w:hint="default" w:ascii="Times New Roman" w:hAnsi="Times New Roman" w:eastAsia="宋体" w:cs="Times New Roman"/>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２０</w:t>
            </w:r>
            <w:r>
              <w:rPr>
                <w:rFonts w:hint="default" w:ascii="Times New Roman" w:hAnsi="Times New Roman" w:eastAsia="宋体" w:cs="Times New Roman"/>
                <w:bCs/>
                <w:color w:val="auto"/>
                <w:kern w:val="2"/>
                <w:sz w:val="18"/>
                <w:szCs w:val="18"/>
                <w:highlight w:val="none"/>
                <w:u w:val="single"/>
                <w:lang w:val="en-US" w:eastAsia="zh-CN" w:bidi="ar"/>
              </w:rPr>
              <w:t xml:space="preserve">    </w:t>
            </w:r>
            <w:r>
              <w:rPr>
                <w:rFonts w:hint="eastAsia" w:ascii="宋体" w:hAnsi="宋体" w:eastAsia="宋体" w:cs="宋体"/>
                <w:bCs/>
                <w:color w:val="auto"/>
                <w:kern w:val="2"/>
                <w:sz w:val="18"/>
                <w:szCs w:val="18"/>
                <w:highlight w:val="none"/>
                <w:lang w:val="en-US" w:eastAsia="zh-CN" w:bidi="ar"/>
              </w:rPr>
              <w:t>年</w:t>
            </w:r>
          </w:p>
        </w:tc>
        <w:tc>
          <w:tcPr>
            <w:tcW w:w="1036" w:type="dxa"/>
            <w:tcBorders>
              <w:top w:val="nil"/>
              <w:left w:val="nil"/>
              <w:bottom w:val="single" w:color="auto" w:sz="8" w:space="0"/>
              <w:right w:val="nil"/>
            </w:tcBorders>
            <w:noWrap w:val="0"/>
            <w:vAlign w:val="center"/>
          </w:tcPr>
          <w:p w14:paraId="2CB17FE7">
            <w:pPr>
              <w:keepNext w:val="0"/>
              <w:keepLines w:val="0"/>
              <w:widowControl w:val="0"/>
              <w:suppressLineNumbers w:val="0"/>
              <w:snapToGrid w:val="0"/>
              <w:spacing w:before="0" w:beforeAutospacing="0" w:after="0" w:afterAutospacing="0" w:line="240" w:lineRule="exact"/>
              <w:ind w:left="0" w:right="0"/>
              <w:jc w:val="both"/>
              <w:rPr>
                <w:rFonts w:hint="default" w:ascii="Times New Roman" w:hAnsi="Times New Roman" w:eastAsia="宋体" w:cs="Times New Roman"/>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有效期至：</w:t>
            </w:r>
          </w:p>
        </w:tc>
        <w:tc>
          <w:tcPr>
            <w:tcW w:w="1936" w:type="dxa"/>
            <w:tcBorders>
              <w:top w:val="nil"/>
              <w:left w:val="nil"/>
              <w:bottom w:val="single" w:color="auto" w:sz="8" w:space="0"/>
              <w:right w:val="nil"/>
            </w:tcBorders>
            <w:noWrap w:val="0"/>
            <w:vAlign w:val="center"/>
          </w:tcPr>
          <w:p w14:paraId="1D0114E9">
            <w:pPr>
              <w:keepNext w:val="0"/>
              <w:keepLines w:val="0"/>
              <w:widowControl w:val="0"/>
              <w:suppressLineNumbers w:val="0"/>
              <w:spacing w:before="0" w:beforeAutospacing="0" w:after="0" w:afterAutospacing="0" w:line="240" w:lineRule="exact"/>
              <w:ind w:left="0" w:right="0"/>
              <w:jc w:val="right"/>
              <w:rPr>
                <w:rFonts w:hint="default" w:ascii="Times New Roman" w:hAnsi="Times New Roman" w:eastAsia="宋体" w:cs="Times New Roman"/>
                <w:bCs/>
                <w:color w:val="auto"/>
                <w:kern w:val="2"/>
                <w:sz w:val="18"/>
                <w:szCs w:val="18"/>
                <w:highlight w:val="none"/>
              </w:rPr>
            </w:pPr>
            <w:r>
              <w:rPr>
                <w:rFonts w:hint="eastAsia" w:ascii="Times New Roman" w:hAnsi="Times New Roman" w:eastAsia="宋体" w:cs="Times New Roman"/>
                <w:bCs/>
                <w:color w:val="auto"/>
                <w:kern w:val="2"/>
                <w:sz w:val="18"/>
                <w:szCs w:val="18"/>
                <w:highlight w:val="none"/>
                <w:lang w:val="en-US" w:eastAsia="zh-CN" w:bidi="ar"/>
              </w:rPr>
              <w:t>2027</w:t>
            </w:r>
            <w:r>
              <w:rPr>
                <w:rFonts w:hint="eastAsia" w:ascii="宋体" w:hAnsi="宋体" w:eastAsia="宋体" w:cs="宋体"/>
                <w:bCs/>
                <w:color w:val="auto"/>
                <w:kern w:val="2"/>
                <w:sz w:val="18"/>
                <w:szCs w:val="18"/>
                <w:highlight w:val="none"/>
                <w:lang w:val="en-US" w:eastAsia="zh-CN" w:bidi="ar"/>
              </w:rPr>
              <w:t>年</w:t>
            </w:r>
            <w:r>
              <w:rPr>
                <w:rFonts w:hint="eastAsia" w:ascii="Times New Roman" w:hAnsi="Times New Roman" w:eastAsia="宋体" w:cs="Times New Roman"/>
                <w:bCs/>
                <w:color w:val="auto"/>
                <w:kern w:val="2"/>
                <w:sz w:val="18"/>
                <w:szCs w:val="18"/>
                <w:highlight w:val="none"/>
                <w:lang w:val="en-US" w:eastAsia="zh-CN" w:bidi="ar"/>
              </w:rPr>
              <w:t>12</w:t>
            </w:r>
            <w:r>
              <w:rPr>
                <w:rFonts w:hint="eastAsia" w:ascii="宋体" w:hAnsi="宋体" w:eastAsia="宋体" w:cs="宋体"/>
                <w:bCs/>
                <w:color w:val="auto"/>
                <w:kern w:val="2"/>
                <w:sz w:val="18"/>
                <w:szCs w:val="18"/>
                <w:highlight w:val="none"/>
                <w:lang w:val="en-US" w:eastAsia="zh-CN" w:bidi="ar"/>
              </w:rPr>
              <w:t>月</w:t>
            </w:r>
          </w:p>
        </w:tc>
      </w:tr>
      <w:tr w14:paraId="516105CB">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auto" w:sz="8" w:space="0"/>
              <w:left w:val="nil"/>
              <w:bottom w:val="single" w:color="000000" w:sz="2" w:space="0"/>
              <w:right w:val="single" w:color="000000" w:sz="2" w:space="0"/>
            </w:tcBorders>
            <w:noWrap w:val="0"/>
            <w:vAlign w:val="center"/>
          </w:tcPr>
          <w:p w14:paraId="192B797D">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指标名称</w:t>
            </w:r>
          </w:p>
        </w:tc>
        <w:tc>
          <w:tcPr>
            <w:tcW w:w="1257" w:type="dxa"/>
            <w:tcBorders>
              <w:top w:val="single" w:color="auto" w:sz="8" w:space="0"/>
              <w:left w:val="single" w:color="000000" w:sz="2" w:space="0"/>
              <w:bottom w:val="single" w:color="000000" w:sz="2" w:space="0"/>
              <w:right w:val="single" w:color="000000" w:sz="2" w:space="0"/>
            </w:tcBorders>
            <w:noWrap w:val="0"/>
            <w:vAlign w:val="center"/>
          </w:tcPr>
          <w:p w14:paraId="27E67D35">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21"/>
                <w:szCs w:val="21"/>
                <w:highlight w:val="none"/>
              </w:rPr>
            </w:pPr>
            <w:r>
              <w:rPr>
                <w:rFonts w:hint="eastAsia" w:ascii="宋体" w:hAnsi="宋体" w:eastAsia="宋体" w:cs="宋体"/>
                <w:bCs/>
                <w:color w:val="auto"/>
                <w:kern w:val="2"/>
                <w:sz w:val="18"/>
                <w:szCs w:val="18"/>
                <w:highlight w:val="none"/>
                <w:lang w:val="en-US" w:eastAsia="zh-CN" w:bidi="ar"/>
              </w:rPr>
              <w:t>计量单位</w:t>
            </w:r>
          </w:p>
        </w:tc>
        <w:tc>
          <w:tcPr>
            <w:tcW w:w="1343" w:type="dxa"/>
            <w:gridSpan w:val="2"/>
            <w:tcBorders>
              <w:top w:val="single" w:color="auto" w:sz="8" w:space="0"/>
              <w:left w:val="single" w:color="000000" w:sz="2" w:space="0"/>
              <w:bottom w:val="single" w:color="000000" w:sz="2" w:space="0"/>
              <w:right w:val="single" w:color="000000" w:sz="2" w:space="0"/>
            </w:tcBorders>
            <w:noWrap w:val="0"/>
            <w:vAlign w:val="center"/>
          </w:tcPr>
          <w:p w14:paraId="4A57BAE0">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代码</w:t>
            </w:r>
          </w:p>
        </w:tc>
        <w:tc>
          <w:tcPr>
            <w:tcW w:w="1936" w:type="dxa"/>
            <w:tcBorders>
              <w:top w:val="single" w:color="auto" w:sz="8" w:space="0"/>
              <w:left w:val="single" w:color="000000" w:sz="2" w:space="0"/>
              <w:bottom w:val="single" w:color="000000" w:sz="2" w:space="0"/>
              <w:right w:val="nil"/>
            </w:tcBorders>
            <w:noWrap w:val="0"/>
            <w:vAlign w:val="center"/>
          </w:tcPr>
          <w:p w14:paraId="0E02CF85">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数量</w:t>
            </w:r>
          </w:p>
        </w:tc>
      </w:tr>
      <w:tr w14:paraId="0C282091">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1B5B0E8D">
            <w:pPr>
              <w:keepNext w:val="0"/>
              <w:keepLines w:val="0"/>
              <w:widowControl w:val="0"/>
              <w:suppressLineNumbers w:val="0"/>
              <w:spacing w:before="0" w:beforeAutospacing="0" w:after="0" w:afterAutospacing="0" w:line="280" w:lineRule="exact"/>
              <w:ind w:left="0" w:leftChars="0" w:right="0" w:rightChars="0"/>
              <w:jc w:val="center"/>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甲</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67EC8583">
            <w:pPr>
              <w:keepNext w:val="0"/>
              <w:keepLines w:val="0"/>
              <w:widowControl w:val="0"/>
              <w:suppressLineNumbers w:val="0"/>
              <w:spacing w:before="0" w:beforeAutospacing="0" w:after="0" w:afterAutospacing="0" w:line="280" w:lineRule="exact"/>
              <w:ind w:left="0" w:leftChars="0" w:right="0" w:rightChars="0"/>
              <w:jc w:val="center"/>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乙</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12526EFF">
            <w:pPr>
              <w:keepNext w:val="0"/>
              <w:keepLines w:val="0"/>
              <w:widowControl w:val="0"/>
              <w:suppressLineNumbers w:val="0"/>
              <w:spacing w:before="0" w:beforeAutospacing="0" w:after="0" w:afterAutospacing="0" w:line="280" w:lineRule="exact"/>
              <w:ind w:left="0" w:leftChars="0" w:right="0" w:rightChars="0"/>
              <w:jc w:val="center"/>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丙</w:t>
            </w:r>
          </w:p>
        </w:tc>
        <w:tc>
          <w:tcPr>
            <w:tcW w:w="1936" w:type="dxa"/>
            <w:tcBorders>
              <w:top w:val="single" w:color="000000" w:sz="2" w:space="0"/>
              <w:left w:val="single" w:color="000000" w:sz="2" w:space="0"/>
              <w:bottom w:val="single" w:color="000000" w:sz="2" w:space="0"/>
              <w:right w:val="nil"/>
            </w:tcBorders>
            <w:noWrap w:val="0"/>
            <w:vAlign w:val="center"/>
          </w:tcPr>
          <w:p w14:paraId="468CC915">
            <w:pPr>
              <w:keepNext w:val="0"/>
              <w:keepLines w:val="0"/>
              <w:widowControl w:val="0"/>
              <w:suppressLineNumbers w:val="0"/>
              <w:spacing w:before="0" w:beforeAutospacing="0" w:after="0" w:afterAutospacing="0" w:line="280" w:lineRule="exact"/>
              <w:ind w:left="0" w:leftChars="0" w:right="0" w:rightChars="0"/>
              <w:jc w:val="center"/>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default" w:ascii="Times New Roman" w:hAnsi="Times New Roman" w:eastAsia="宋体" w:cs="Times New Roman"/>
                <w:bCs/>
                <w:color w:val="auto"/>
                <w:kern w:val="2"/>
                <w:sz w:val="18"/>
                <w:szCs w:val="18"/>
                <w:highlight w:val="none"/>
                <w:shd w:val="clear" w:color="auto" w:fill="auto"/>
                <w:lang w:val="en-US" w:eastAsia="zh-CN" w:bidi="ar"/>
              </w:rPr>
              <w:t>1</w:t>
            </w:r>
          </w:p>
        </w:tc>
      </w:tr>
      <w:tr w14:paraId="61649D3A">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406C2B17">
            <w:pPr>
              <w:keepNext w:val="0"/>
              <w:keepLines w:val="0"/>
              <w:widowControl w:val="0"/>
              <w:suppressLineNumbers w:val="0"/>
              <w:spacing w:before="0" w:beforeAutospacing="0" w:after="0" w:afterAutospacing="0" w:line="280" w:lineRule="exact"/>
              <w:ind w:left="0" w:right="0"/>
              <w:jc w:val="both"/>
              <w:rPr>
                <w:rFonts w:hint="eastAsia" w:ascii="等线" w:hAnsi="等线" w:eastAsia="宋体" w:cs="等线"/>
                <w:b/>
                <w:bCs w:val="0"/>
                <w:color w:val="auto"/>
                <w:kern w:val="2"/>
                <w:sz w:val="18"/>
                <w:szCs w:val="18"/>
                <w:highlight w:val="none"/>
              </w:rPr>
            </w:pPr>
            <w:r>
              <w:rPr>
                <w:rFonts w:hint="eastAsia" w:ascii="宋体" w:hAnsi="宋体" w:eastAsia="宋体" w:cs="宋体"/>
                <w:b/>
                <w:bCs w:val="0"/>
                <w:color w:val="auto"/>
                <w:kern w:val="2"/>
                <w:sz w:val="18"/>
                <w:szCs w:val="18"/>
                <w:highlight w:val="none"/>
                <w:lang w:val="en-US" w:eastAsia="zh-CN" w:bidi="ar"/>
              </w:rPr>
              <w:t>一、火炬统计口径企业情况</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1D93716E">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5FFB1E58">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w:t>
            </w:r>
          </w:p>
        </w:tc>
        <w:tc>
          <w:tcPr>
            <w:tcW w:w="1936" w:type="dxa"/>
            <w:tcBorders>
              <w:top w:val="single" w:color="000000" w:sz="2" w:space="0"/>
              <w:left w:val="single" w:color="000000" w:sz="2" w:space="0"/>
              <w:bottom w:val="single" w:color="000000" w:sz="2" w:space="0"/>
              <w:right w:val="nil"/>
            </w:tcBorders>
            <w:noWrap w:val="0"/>
            <w:vAlign w:val="center"/>
          </w:tcPr>
          <w:p w14:paraId="2EE2C169">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21"/>
                <w:szCs w:val="21"/>
                <w:highlight w:val="none"/>
              </w:rPr>
            </w:pPr>
            <w:r>
              <w:rPr>
                <w:rFonts w:hint="eastAsia" w:ascii="等线" w:hAnsi="等线" w:eastAsia="等线" w:cs="等线"/>
                <w:bCs/>
                <w:color w:val="auto"/>
                <w:kern w:val="0"/>
                <w:sz w:val="18"/>
                <w:szCs w:val="18"/>
                <w:highlight w:val="none"/>
                <w:lang w:val="en-US" w:eastAsia="zh-CN" w:bidi="ar"/>
              </w:rPr>
              <w:t>—</w:t>
            </w:r>
          </w:p>
        </w:tc>
      </w:tr>
      <w:tr w14:paraId="348F0D3B">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4F56E8B1">
            <w:pPr>
              <w:keepNext w:val="0"/>
              <w:keepLines w:val="0"/>
              <w:widowControl w:val="0"/>
              <w:suppressLineNumbers w:val="0"/>
              <w:spacing w:before="0" w:beforeAutospacing="0" w:after="0" w:afterAutospacing="0" w:line="280" w:lineRule="exact"/>
              <w:ind w:left="0" w:right="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火炬统计企业数</w:t>
            </w:r>
            <w:r>
              <w:rPr>
                <w:rFonts w:hint="eastAsia" w:ascii="Times New Roman" w:hAnsi="Times New Roman" w:eastAsia="宋体" w:cs="Times New Roman"/>
                <w:bCs/>
                <w:color w:val="auto"/>
                <w:kern w:val="2"/>
                <w:sz w:val="18"/>
                <w:szCs w:val="18"/>
                <w:highlight w:val="none"/>
                <w:lang w:val="en-US" w:eastAsia="zh-CN" w:bidi="ar"/>
              </w:rPr>
              <w:t>（QA1≥QA5、QA8、QA2、QA6、QA7、QA3）</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1AD4B290">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bCs/>
                <w:color w:val="auto"/>
                <w:sz w:val="18"/>
                <w:szCs w:val="18"/>
                <w:highlight w:val="none"/>
              </w:rPr>
              <w:t>个</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446BC13F">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QA1</w:t>
            </w:r>
          </w:p>
        </w:tc>
        <w:tc>
          <w:tcPr>
            <w:tcW w:w="1936" w:type="dxa"/>
            <w:tcBorders>
              <w:top w:val="single" w:color="000000" w:sz="2" w:space="0"/>
              <w:left w:val="single" w:color="000000" w:sz="2" w:space="0"/>
              <w:bottom w:val="single" w:color="000000" w:sz="2" w:space="0"/>
              <w:right w:val="nil"/>
            </w:tcBorders>
            <w:noWrap w:val="0"/>
            <w:vAlign w:val="center"/>
          </w:tcPr>
          <w:p w14:paraId="08730F23">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7866AB80">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3EDF1468">
            <w:pPr>
              <w:keepNext w:val="0"/>
              <w:keepLines w:val="0"/>
              <w:widowControl w:val="0"/>
              <w:suppressLineNumbers w:val="0"/>
              <w:spacing w:before="0" w:beforeAutospacing="0" w:after="0" w:afterAutospacing="0" w:line="280" w:lineRule="exact"/>
              <w:ind w:left="0" w:right="0" w:firstLine="360" w:firstLineChars="20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其中：</w:t>
            </w:r>
            <w:r>
              <w:rPr>
                <w:rFonts w:hint="eastAsia" w:ascii="宋体" w:hAnsi="宋体" w:eastAsia="宋体" w:cs="宋体"/>
                <w:bCs/>
                <w:color w:val="auto"/>
                <w:kern w:val="2"/>
                <w:sz w:val="18"/>
                <w:szCs w:val="18"/>
                <w:highlight w:val="none"/>
                <w:shd w:val="clear" w:color="auto" w:fill="auto"/>
                <w:lang w:val="en-US" w:eastAsia="zh-CN" w:bidi="ar"/>
              </w:rPr>
              <w:t>规模以上工业企业</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5D9D9233">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bCs/>
                <w:color w:val="auto"/>
                <w:sz w:val="18"/>
                <w:szCs w:val="18"/>
                <w:highlight w:val="none"/>
              </w:rPr>
              <w:t>个</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414AA363">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QA5</w:t>
            </w:r>
          </w:p>
        </w:tc>
        <w:tc>
          <w:tcPr>
            <w:tcW w:w="1936" w:type="dxa"/>
            <w:tcBorders>
              <w:top w:val="single" w:color="000000" w:sz="2" w:space="0"/>
              <w:left w:val="single" w:color="000000" w:sz="2" w:space="0"/>
              <w:bottom w:val="single" w:color="000000" w:sz="2" w:space="0"/>
              <w:right w:val="nil"/>
            </w:tcBorders>
            <w:noWrap w:val="0"/>
            <w:vAlign w:val="center"/>
          </w:tcPr>
          <w:p w14:paraId="65A26C06">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30ED200A">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20400F93">
            <w:pPr>
              <w:keepNext w:val="0"/>
              <w:keepLines w:val="0"/>
              <w:widowControl w:val="0"/>
              <w:suppressLineNumbers w:val="0"/>
              <w:spacing w:before="0" w:beforeAutospacing="0" w:after="0" w:afterAutospacing="0" w:line="280" w:lineRule="exact"/>
              <w:ind w:left="0" w:right="0" w:firstLine="360" w:firstLineChars="20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其中：规模以上服务业企业</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5735FEB4">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bCs/>
                <w:color w:val="auto"/>
                <w:sz w:val="18"/>
                <w:szCs w:val="18"/>
                <w:highlight w:val="none"/>
              </w:rPr>
              <w:t>个</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520EBDF4">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QA8</w:t>
            </w:r>
          </w:p>
        </w:tc>
        <w:tc>
          <w:tcPr>
            <w:tcW w:w="1936" w:type="dxa"/>
            <w:tcBorders>
              <w:top w:val="single" w:color="000000" w:sz="2" w:space="0"/>
              <w:left w:val="single" w:color="000000" w:sz="2" w:space="0"/>
              <w:bottom w:val="single" w:color="000000" w:sz="2" w:space="0"/>
              <w:right w:val="nil"/>
            </w:tcBorders>
            <w:noWrap w:val="0"/>
            <w:vAlign w:val="center"/>
          </w:tcPr>
          <w:p w14:paraId="0F0A0E43">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70D817A4">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255A7D9C">
            <w:pPr>
              <w:keepNext w:val="0"/>
              <w:keepLines w:val="0"/>
              <w:widowControl w:val="0"/>
              <w:suppressLineNumbers w:val="0"/>
              <w:spacing w:before="0" w:beforeAutospacing="0" w:after="0" w:afterAutospacing="0" w:line="280" w:lineRule="exact"/>
              <w:ind w:left="0" w:right="0" w:firstLine="360" w:firstLineChars="20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其中：高新技术企业</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79B55299">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bCs/>
                <w:color w:val="auto"/>
                <w:sz w:val="18"/>
                <w:szCs w:val="18"/>
                <w:highlight w:val="none"/>
              </w:rPr>
              <w:t>个</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27970FA2">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QA2</w:t>
            </w:r>
          </w:p>
        </w:tc>
        <w:tc>
          <w:tcPr>
            <w:tcW w:w="1936" w:type="dxa"/>
            <w:tcBorders>
              <w:top w:val="single" w:color="000000" w:sz="2" w:space="0"/>
              <w:left w:val="single" w:color="000000" w:sz="2" w:space="0"/>
              <w:bottom w:val="single" w:color="000000" w:sz="2" w:space="0"/>
              <w:right w:val="nil"/>
            </w:tcBorders>
            <w:noWrap w:val="0"/>
            <w:vAlign w:val="center"/>
          </w:tcPr>
          <w:p w14:paraId="1DB04A54">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4367CF53">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5728F8F6">
            <w:pPr>
              <w:keepNext w:val="0"/>
              <w:keepLines w:val="0"/>
              <w:widowControl w:val="0"/>
              <w:suppressLineNumbers w:val="0"/>
              <w:spacing w:before="0" w:beforeAutospacing="0" w:after="0" w:afterAutospacing="0" w:line="280" w:lineRule="exact"/>
              <w:ind w:left="0" w:right="0" w:firstLine="360" w:firstLineChars="20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其中：上市企业（不含新三板、地方四板挂牌）</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6EEA29FC">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bCs/>
                <w:color w:val="auto"/>
                <w:sz w:val="18"/>
                <w:szCs w:val="18"/>
                <w:highlight w:val="none"/>
              </w:rPr>
              <w:t>个</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3427E6C5">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QA6</w:t>
            </w:r>
          </w:p>
        </w:tc>
        <w:tc>
          <w:tcPr>
            <w:tcW w:w="1936" w:type="dxa"/>
            <w:tcBorders>
              <w:top w:val="single" w:color="000000" w:sz="2" w:space="0"/>
              <w:left w:val="single" w:color="000000" w:sz="2" w:space="0"/>
              <w:bottom w:val="single" w:color="000000" w:sz="2" w:space="0"/>
              <w:right w:val="nil"/>
            </w:tcBorders>
            <w:noWrap w:val="0"/>
            <w:vAlign w:val="center"/>
          </w:tcPr>
          <w:p w14:paraId="38F6CA08">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662632DA">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23377BC4">
            <w:pPr>
              <w:keepNext w:val="0"/>
              <w:keepLines w:val="0"/>
              <w:widowControl w:val="0"/>
              <w:suppressLineNumbers w:val="0"/>
              <w:spacing w:before="0" w:beforeAutospacing="0" w:after="0" w:afterAutospacing="0" w:line="280" w:lineRule="exact"/>
              <w:ind w:left="0" w:right="0" w:firstLine="360" w:firstLineChars="20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其中：新三板挂牌企业</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08203770">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bCs/>
                <w:color w:val="auto"/>
                <w:sz w:val="18"/>
                <w:szCs w:val="18"/>
                <w:highlight w:val="none"/>
              </w:rPr>
              <w:t>个</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6B6E8BAC">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QA7</w:t>
            </w:r>
          </w:p>
        </w:tc>
        <w:tc>
          <w:tcPr>
            <w:tcW w:w="1936" w:type="dxa"/>
            <w:tcBorders>
              <w:top w:val="single" w:color="000000" w:sz="2" w:space="0"/>
              <w:left w:val="single" w:color="000000" w:sz="2" w:space="0"/>
              <w:bottom w:val="single" w:color="000000" w:sz="2" w:space="0"/>
              <w:right w:val="nil"/>
            </w:tcBorders>
            <w:noWrap w:val="0"/>
            <w:vAlign w:val="center"/>
          </w:tcPr>
          <w:p w14:paraId="7BDB4943">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1A349256">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42BCA2B0">
            <w:pPr>
              <w:keepNext w:val="0"/>
              <w:keepLines w:val="0"/>
              <w:widowControl w:val="0"/>
              <w:suppressLineNumbers w:val="0"/>
              <w:spacing w:before="0" w:beforeAutospacing="0" w:after="0" w:afterAutospacing="0" w:line="280" w:lineRule="exact"/>
              <w:ind w:left="0" w:right="0" w:firstLine="360" w:firstLineChars="20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其中：</w:t>
            </w:r>
            <w:r>
              <w:rPr>
                <w:color w:val="auto"/>
                <w:sz w:val="18"/>
                <w:szCs w:val="18"/>
                <w:highlight w:val="none"/>
              </w:rPr>
              <w:t>营业收入超亿元企业</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21EE7AB1">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bCs/>
                <w:color w:val="auto"/>
                <w:sz w:val="18"/>
                <w:szCs w:val="18"/>
                <w:highlight w:val="none"/>
              </w:rPr>
              <w:t>个</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53A0F3B0">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QA3</w:t>
            </w:r>
          </w:p>
        </w:tc>
        <w:tc>
          <w:tcPr>
            <w:tcW w:w="1936" w:type="dxa"/>
            <w:tcBorders>
              <w:top w:val="single" w:color="000000" w:sz="2" w:space="0"/>
              <w:left w:val="single" w:color="000000" w:sz="2" w:space="0"/>
              <w:bottom w:val="single" w:color="000000" w:sz="2" w:space="0"/>
              <w:right w:val="nil"/>
            </w:tcBorders>
            <w:noWrap w:val="0"/>
            <w:vAlign w:val="center"/>
          </w:tcPr>
          <w:p w14:paraId="302B2336">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418B93EB">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630F89C6">
            <w:pPr>
              <w:keepNext w:val="0"/>
              <w:keepLines w:val="0"/>
              <w:widowControl w:val="0"/>
              <w:suppressLineNumbers w:val="0"/>
              <w:spacing w:before="0" w:beforeAutospacing="0" w:after="0" w:afterAutospacing="0" w:line="280" w:lineRule="exact"/>
              <w:ind w:left="0" w:right="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年末从业人员</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290EA30E">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人</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161AEBF6">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QB1</w:t>
            </w:r>
          </w:p>
        </w:tc>
        <w:tc>
          <w:tcPr>
            <w:tcW w:w="1936" w:type="dxa"/>
            <w:tcBorders>
              <w:top w:val="single" w:color="000000" w:sz="2" w:space="0"/>
              <w:left w:val="single" w:color="000000" w:sz="2" w:space="0"/>
              <w:bottom w:val="single" w:color="000000" w:sz="2" w:space="0"/>
              <w:right w:val="nil"/>
            </w:tcBorders>
            <w:noWrap w:val="0"/>
            <w:vAlign w:val="center"/>
          </w:tcPr>
          <w:p w14:paraId="3EB66806">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06D03B81">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05518792">
            <w:pPr>
              <w:keepNext w:val="0"/>
              <w:keepLines w:val="0"/>
              <w:widowControl w:val="0"/>
              <w:suppressLineNumbers w:val="0"/>
              <w:spacing w:before="0" w:beforeAutospacing="0" w:after="0" w:afterAutospacing="0" w:line="280" w:lineRule="exact"/>
              <w:ind w:left="0" w:right="0" w:firstLine="360" w:firstLineChars="20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其中：高新技术企业从业人员</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7C0EF7DB">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人</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1CA3D8E9">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QB3</w:t>
            </w:r>
          </w:p>
        </w:tc>
        <w:tc>
          <w:tcPr>
            <w:tcW w:w="1936" w:type="dxa"/>
            <w:tcBorders>
              <w:top w:val="single" w:color="000000" w:sz="2" w:space="0"/>
              <w:left w:val="single" w:color="000000" w:sz="2" w:space="0"/>
              <w:bottom w:val="single" w:color="000000" w:sz="2" w:space="0"/>
              <w:right w:val="nil"/>
            </w:tcBorders>
            <w:noWrap w:val="0"/>
            <w:vAlign w:val="center"/>
          </w:tcPr>
          <w:p w14:paraId="08876773">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5E608E49">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5B8ACAA1">
            <w:pPr>
              <w:keepNext w:val="0"/>
              <w:keepLines w:val="0"/>
              <w:widowControl w:val="0"/>
              <w:suppressLineNumbers w:val="0"/>
              <w:spacing w:before="0" w:beforeAutospacing="0" w:after="0" w:afterAutospacing="0" w:line="280" w:lineRule="exact"/>
              <w:ind w:left="0" w:right="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工业增加值</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1E55CA69">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5481A810">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val="en-US" w:bidi="ar"/>
              </w:rPr>
            </w:pPr>
            <w:r>
              <w:rPr>
                <w:rFonts w:hint="default" w:ascii="Times New Roman" w:hAnsi="Times New Roman" w:eastAsia="宋体" w:cs="Times New Roman"/>
                <w:bCs/>
                <w:color w:val="auto"/>
                <w:kern w:val="0"/>
                <w:sz w:val="18"/>
                <w:szCs w:val="18"/>
                <w:highlight w:val="none"/>
                <w:lang w:val="en-US" w:eastAsia="zh-CN" w:bidi="ar"/>
              </w:rPr>
              <w:t>QJ</w:t>
            </w:r>
          </w:p>
        </w:tc>
        <w:tc>
          <w:tcPr>
            <w:tcW w:w="1936" w:type="dxa"/>
            <w:tcBorders>
              <w:top w:val="single" w:color="000000" w:sz="2" w:space="0"/>
              <w:left w:val="single" w:color="000000" w:sz="2" w:space="0"/>
              <w:bottom w:val="single" w:color="000000" w:sz="2" w:space="0"/>
              <w:right w:val="nil"/>
            </w:tcBorders>
            <w:noWrap w:val="0"/>
            <w:vAlign w:val="center"/>
          </w:tcPr>
          <w:p w14:paraId="557A176C">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3BBA8FF2">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60A9C787">
            <w:pPr>
              <w:keepNext w:val="0"/>
              <w:keepLines w:val="0"/>
              <w:widowControl w:val="0"/>
              <w:suppressLineNumbers w:val="0"/>
              <w:spacing w:before="0" w:beforeAutospacing="0" w:after="0" w:afterAutospacing="0" w:line="280" w:lineRule="exact"/>
              <w:ind w:left="0" w:leftChars="0" w:right="0" w:rightChars="0" w:firstLine="360" w:firstLineChars="200"/>
              <w:jc w:val="both"/>
              <w:rPr>
                <w:rFonts w:hint="eastAsia" w:ascii="Calibri" w:hAnsi="Calibri" w:eastAsia="宋体" w:cs="等线"/>
                <w:bCs/>
                <w:color w:val="auto"/>
                <w:kern w:val="2"/>
                <w:sz w:val="18"/>
                <w:szCs w:val="18"/>
                <w:highlight w:val="none"/>
                <w:lang w:val="en-US" w:eastAsia="zh-CN" w:bidi="ar-SA"/>
              </w:rPr>
            </w:pPr>
            <w:r>
              <w:rPr>
                <w:rFonts w:hint="eastAsia" w:ascii="宋体" w:hAnsi="宋体" w:cs="宋体"/>
                <w:bCs/>
                <w:color w:val="auto"/>
                <w:kern w:val="2"/>
                <w:sz w:val="18"/>
                <w:szCs w:val="18"/>
                <w:highlight w:val="none"/>
                <w:lang w:val="en-US" w:eastAsia="zh-CN" w:bidi="ar"/>
              </w:rPr>
              <w:t>其中：</w:t>
            </w:r>
            <w:r>
              <w:rPr>
                <w:rFonts w:hint="eastAsia" w:ascii="宋体" w:hAnsi="宋体" w:eastAsia="宋体" w:cs="宋体"/>
                <w:bCs/>
                <w:color w:val="auto"/>
                <w:kern w:val="2"/>
                <w:sz w:val="18"/>
                <w:szCs w:val="18"/>
                <w:highlight w:val="none"/>
                <w:lang w:val="en-US" w:eastAsia="zh-CN" w:bidi="ar"/>
              </w:rPr>
              <w:t>制造业企业增加值</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75CDF845">
            <w:pPr>
              <w:keepNext w:val="0"/>
              <w:keepLines w:val="0"/>
              <w:widowControl w:val="0"/>
              <w:suppressLineNumbers w:val="0"/>
              <w:spacing w:before="0" w:beforeAutospacing="0" w:after="0" w:afterAutospacing="0" w:line="280" w:lineRule="exact"/>
              <w:ind w:left="0" w:leftChars="0" w:right="0" w:rightChars="0" w:firstLine="0" w:firstLineChars="0"/>
              <w:jc w:val="center"/>
              <w:rPr>
                <w:rFonts w:hint="eastAsia" w:ascii="Calibri" w:hAnsi="Calibri" w:eastAsia="宋体" w:cs="等线"/>
                <w:bCs/>
                <w:color w:val="auto"/>
                <w:kern w:val="2"/>
                <w:sz w:val="18"/>
                <w:szCs w:val="18"/>
                <w:highlight w:val="none"/>
                <w:lang w:val="en-US" w:eastAsia="zh-CN" w:bidi="ar-SA"/>
              </w:rPr>
            </w:pPr>
            <w:r>
              <w:rPr>
                <w:rFonts w:hint="eastAsia" w:cs="等线"/>
                <w:bCs/>
                <w:color w:val="auto"/>
                <w:kern w:val="2"/>
                <w:sz w:val="18"/>
                <w:szCs w:val="18"/>
                <w:highlight w:val="none"/>
                <w:lang w:val="en-US" w:eastAsia="zh-CN"/>
              </w:rPr>
              <w:t>千元</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3C54F2C4">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lang w:val="en-US" w:eastAsia="zh-CN" w:bidi="ar"/>
              </w:rPr>
            </w:pPr>
            <w:r>
              <w:rPr>
                <w:rFonts w:hint="default" w:ascii="Times New Roman" w:hAnsi="Times New Roman" w:eastAsia="宋体" w:cs="Times New Roman"/>
                <w:bCs/>
                <w:color w:val="auto"/>
                <w:kern w:val="0"/>
                <w:sz w:val="18"/>
                <w:szCs w:val="18"/>
                <w:highlight w:val="none"/>
                <w:lang w:val="en-US" w:eastAsia="zh-CN" w:bidi="ar"/>
              </w:rPr>
              <w:t>QJ2_3</w:t>
            </w:r>
          </w:p>
        </w:tc>
        <w:tc>
          <w:tcPr>
            <w:tcW w:w="1936" w:type="dxa"/>
            <w:tcBorders>
              <w:top w:val="single" w:color="000000" w:sz="2" w:space="0"/>
              <w:left w:val="single" w:color="000000" w:sz="2" w:space="0"/>
              <w:bottom w:val="single" w:color="000000" w:sz="2" w:space="0"/>
              <w:right w:val="nil"/>
            </w:tcBorders>
            <w:noWrap w:val="0"/>
            <w:vAlign w:val="center"/>
          </w:tcPr>
          <w:p w14:paraId="6AFA782B">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31E19D40">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7D789022">
            <w:pPr>
              <w:keepNext w:val="0"/>
              <w:keepLines w:val="0"/>
              <w:widowControl w:val="0"/>
              <w:suppressLineNumbers w:val="0"/>
              <w:spacing w:before="0" w:beforeAutospacing="0" w:after="0" w:afterAutospacing="0" w:line="280" w:lineRule="exact"/>
              <w:ind w:left="0" w:right="0" w:firstLine="0" w:firstLineChars="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高新技术企业增加值</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0C9A41D5">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4D976130">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QJ2_1</w:t>
            </w:r>
          </w:p>
        </w:tc>
        <w:tc>
          <w:tcPr>
            <w:tcW w:w="1936" w:type="dxa"/>
            <w:tcBorders>
              <w:top w:val="single" w:color="000000" w:sz="2" w:space="0"/>
              <w:left w:val="single" w:color="000000" w:sz="2" w:space="0"/>
              <w:bottom w:val="single" w:color="000000" w:sz="2" w:space="0"/>
              <w:right w:val="nil"/>
            </w:tcBorders>
            <w:noWrap w:val="0"/>
            <w:vAlign w:val="center"/>
          </w:tcPr>
          <w:p w14:paraId="19820D1B">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645C315A">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52649076">
            <w:pPr>
              <w:keepNext w:val="0"/>
              <w:keepLines w:val="0"/>
              <w:widowControl w:val="0"/>
              <w:suppressLineNumbers w:val="0"/>
              <w:spacing w:before="0" w:beforeAutospacing="0" w:after="0" w:afterAutospacing="0" w:line="280" w:lineRule="exact"/>
              <w:ind w:left="0" w:leftChars="0" w:right="0" w:firstLine="360" w:firstLineChars="200"/>
              <w:jc w:val="both"/>
              <w:rPr>
                <w:rFonts w:hint="eastAsia" w:ascii="Calibri" w:hAnsi="Calibri" w:eastAsia="宋体" w:cs="等线"/>
                <w:bCs/>
                <w:color w:val="auto"/>
                <w:kern w:val="2"/>
                <w:sz w:val="18"/>
                <w:szCs w:val="18"/>
                <w:highlight w:val="none"/>
              </w:rPr>
            </w:pPr>
            <w:r>
              <w:rPr>
                <w:rFonts w:hint="eastAsia" w:ascii="宋体" w:hAnsi="宋体" w:cs="宋体"/>
                <w:bCs/>
                <w:color w:val="auto"/>
                <w:kern w:val="2"/>
                <w:sz w:val="18"/>
                <w:szCs w:val="18"/>
                <w:highlight w:val="none"/>
                <w:lang w:val="en-US" w:eastAsia="zh-CN" w:bidi="ar"/>
              </w:rPr>
              <w:t>其中：</w:t>
            </w:r>
            <w:r>
              <w:rPr>
                <w:rFonts w:hint="eastAsia" w:ascii="宋体" w:hAnsi="宋体" w:eastAsia="宋体" w:cs="宋体"/>
                <w:bCs/>
                <w:color w:val="auto"/>
                <w:kern w:val="2"/>
                <w:sz w:val="18"/>
                <w:szCs w:val="18"/>
                <w:highlight w:val="none"/>
                <w:lang w:val="en-US" w:eastAsia="zh-CN" w:bidi="ar"/>
              </w:rPr>
              <w:t>工业</w:t>
            </w:r>
            <w:r>
              <w:rPr>
                <w:rFonts w:hint="eastAsia" w:ascii="宋体" w:hAnsi="宋体" w:eastAsia="宋体" w:cs="宋体"/>
                <w:bCs/>
                <w:color w:val="auto"/>
                <w:kern w:val="0"/>
                <w:sz w:val="18"/>
                <w:szCs w:val="18"/>
                <w:highlight w:val="none"/>
                <w:lang w:val="en-US" w:eastAsia="zh-CN" w:bidi="ar"/>
              </w:rPr>
              <w:t>高新技术</w:t>
            </w:r>
            <w:r>
              <w:rPr>
                <w:rFonts w:hint="eastAsia" w:ascii="宋体" w:hAnsi="宋体" w:eastAsia="宋体" w:cs="宋体"/>
                <w:bCs/>
                <w:color w:val="auto"/>
                <w:kern w:val="2"/>
                <w:sz w:val="18"/>
                <w:szCs w:val="18"/>
                <w:highlight w:val="none"/>
                <w:lang w:val="en-US" w:eastAsia="zh-CN" w:bidi="ar"/>
              </w:rPr>
              <w:t>企业增加值</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3ECCE556">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Calibri" w:hAnsi="Calibri" w:eastAsia="宋体" w:cs="等线"/>
                <w:bCs/>
                <w:color w:val="auto"/>
                <w:kern w:val="2"/>
                <w:sz w:val="18"/>
                <w:szCs w:val="18"/>
                <w:highlight w:val="none"/>
                <w:lang w:val="en-US" w:eastAsia="zh-CN"/>
              </w:rPr>
            </w:pPr>
            <w:r>
              <w:rPr>
                <w:rFonts w:hint="eastAsia" w:cs="等线"/>
                <w:bCs/>
                <w:color w:val="auto"/>
                <w:kern w:val="2"/>
                <w:sz w:val="18"/>
                <w:szCs w:val="18"/>
                <w:highlight w:val="none"/>
                <w:lang w:val="en-US" w:eastAsia="zh-CN"/>
              </w:rPr>
              <w:t>千元</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527D8858">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lang w:val="en-US" w:bidi="ar"/>
              </w:rPr>
            </w:pPr>
            <w:r>
              <w:rPr>
                <w:rFonts w:hint="default" w:ascii="Times New Roman" w:hAnsi="Times New Roman" w:eastAsia="宋体" w:cs="Times New Roman"/>
                <w:bCs/>
                <w:color w:val="auto"/>
                <w:kern w:val="0"/>
                <w:sz w:val="18"/>
                <w:szCs w:val="18"/>
                <w:highlight w:val="none"/>
                <w:lang w:val="en-US" w:eastAsia="zh-CN" w:bidi="ar"/>
              </w:rPr>
              <w:t>QJ2_2</w:t>
            </w:r>
          </w:p>
        </w:tc>
        <w:tc>
          <w:tcPr>
            <w:tcW w:w="1936" w:type="dxa"/>
            <w:tcBorders>
              <w:top w:val="single" w:color="000000" w:sz="2" w:space="0"/>
              <w:left w:val="single" w:color="000000" w:sz="2" w:space="0"/>
              <w:bottom w:val="single" w:color="000000" w:sz="2" w:space="0"/>
              <w:right w:val="nil"/>
            </w:tcBorders>
            <w:noWrap w:val="0"/>
            <w:vAlign w:val="center"/>
          </w:tcPr>
          <w:p w14:paraId="669621FE">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等线" w:hAnsi="等线" w:eastAsia="宋体" w:cs="等线"/>
                <w:bCs/>
                <w:color w:val="auto"/>
                <w:kern w:val="2"/>
                <w:sz w:val="18"/>
                <w:szCs w:val="18"/>
                <w:highlight w:val="none"/>
              </w:rPr>
            </w:pPr>
          </w:p>
        </w:tc>
      </w:tr>
      <w:tr w14:paraId="19300AFE">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4863836D">
            <w:pPr>
              <w:keepNext w:val="0"/>
              <w:keepLines w:val="0"/>
              <w:widowControl w:val="0"/>
              <w:suppressLineNumbers w:val="0"/>
              <w:spacing w:before="0" w:beforeAutospacing="0" w:after="0" w:afterAutospacing="0" w:line="280" w:lineRule="exact"/>
              <w:ind w:left="0" w:right="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工业总产值</w:t>
            </w:r>
            <w:r>
              <w:rPr>
                <w:rFonts w:hint="eastAsia" w:ascii="Times New Roman" w:hAnsi="Times New Roman" w:eastAsia="宋体" w:cs="Times New Roman"/>
                <w:bCs/>
                <w:color w:val="auto"/>
                <w:kern w:val="2"/>
                <w:sz w:val="18"/>
                <w:szCs w:val="18"/>
                <w:highlight w:val="none"/>
                <w:lang w:val="en-US" w:eastAsia="zh-CN" w:bidi="ar"/>
              </w:rPr>
              <w:t>（QC1≥QC3）</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79239376">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4A521198">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QC1</w:t>
            </w:r>
          </w:p>
        </w:tc>
        <w:tc>
          <w:tcPr>
            <w:tcW w:w="1936" w:type="dxa"/>
            <w:tcBorders>
              <w:top w:val="single" w:color="000000" w:sz="2" w:space="0"/>
              <w:left w:val="single" w:color="000000" w:sz="2" w:space="0"/>
              <w:bottom w:val="single" w:color="000000" w:sz="2" w:space="0"/>
              <w:right w:val="nil"/>
            </w:tcBorders>
            <w:noWrap w:val="0"/>
            <w:vAlign w:val="center"/>
          </w:tcPr>
          <w:p w14:paraId="57009B15">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277A9502">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4B141F71">
            <w:pPr>
              <w:keepNext w:val="0"/>
              <w:keepLines w:val="0"/>
              <w:widowControl w:val="0"/>
              <w:suppressLineNumbers w:val="0"/>
              <w:spacing w:before="0" w:beforeAutospacing="0" w:after="0" w:afterAutospacing="0" w:line="280" w:lineRule="exact"/>
              <w:ind w:left="0" w:right="0" w:firstLine="360" w:firstLineChars="20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其中：高新技术企业工业总产值</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143495A2">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1BC2C6DD">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QC3</w:t>
            </w:r>
          </w:p>
        </w:tc>
        <w:tc>
          <w:tcPr>
            <w:tcW w:w="1936" w:type="dxa"/>
            <w:tcBorders>
              <w:top w:val="single" w:color="000000" w:sz="2" w:space="0"/>
              <w:left w:val="single" w:color="000000" w:sz="2" w:space="0"/>
              <w:bottom w:val="single" w:color="000000" w:sz="2" w:space="0"/>
              <w:right w:val="nil"/>
            </w:tcBorders>
            <w:noWrap w:val="0"/>
            <w:vAlign w:val="center"/>
          </w:tcPr>
          <w:p w14:paraId="0B8FB943">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0100D185">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2CF63E7C">
            <w:pPr>
              <w:keepNext w:val="0"/>
              <w:keepLines w:val="0"/>
              <w:widowControl w:val="0"/>
              <w:suppressLineNumbers w:val="0"/>
              <w:spacing w:before="0" w:beforeAutospacing="0" w:after="0" w:afterAutospacing="0" w:line="280" w:lineRule="exact"/>
              <w:ind w:left="0" w:right="0"/>
              <w:jc w:val="both"/>
              <w:rPr>
                <w:rFonts w:hint="default" w:ascii="Calibri" w:hAnsi="Calibri" w:eastAsia="宋体" w:cs="等线"/>
                <w:bCs/>
                <w:color w:val="auto"/>
                <w:kern w:val="0"/>
                <w:sz w:val="18"/>
                <w:szCs w:val="18"/>
                <w:highlight w:val="none"/>
              </w:rPr>
            </w:pPr>
            <w:r>
              <w:rPr>
                <w:rFonts w:hint="eastAsia" w:ascii="宋体" w:hAnsi="宋体" w:eastAsia="宋体" w:cs="宋体"/>
                <w:bCs/>
                <w:color w:val="auto"/>
                <w:kern w:val="0"/>
                <w:sz w:val="18"/>
                <w:szCs w:val="18"/>
                <w:highlight w:val="none"/>
                <w:lang w:val="en-US" w:eastAsia="zh-CN" w:bidi="ar"/>
              </w:rPr>
              <w:t>营业收入</w:t>
            </w:r>
            <w:r>
              <w:rPr>
                <w:rFonts w:hint="eastAsia" w:ascii="Times New Roman" w:hAnsi="Times New Roman" w:eastAsia="宋体" w:cs="Times New Roman"/>
                <w:bCs/>
                <w:color w:val="auto"/>
                <w:kern w:val="2"/>
                <w:sz w:val="18"/>
                <w:szCs w:val="18"/>
                <w:highlight w:val="none"/>
                <w:lang w:val="en-US" w:eastAsia="zh-CN" w:bidi="ar"/>
              </w:rPr>
              <w:t>（QD1_1≥QD3,QD1_1≥QE1）</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2F69A5F7">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7BDB6A67">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QD1_1</w:t>
            </w:r>
          </w:p>
        </w:tc>
        <w:tc>
          <w:tcPr>
            <w:tcW w:w="1936" w:type="dxa"/>
            <w:tcBorders>
              <w:top w:val="single" w:color="000000" w:sz="2" w:space="0"/>
              <w:left w:val="single" w:color="000000" w:sz="2" w:space="0"/>
              <w:bottom w:val="single" w:color="000000" w:sz="2" w:space="0"/>
              <w:right w:val="nil"/>
            </w:tcBorders>
            <w:noWrap w:val="0"/>
            <w:vAlign w:val="center"/>
          </w:tcPr>
          <w:p w14:paraId="21C9F68E">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3F38263A">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3CDDE04D">
            <w:pPr>
              <w:keepNext w:val="0"/>
              <w:keepLines w:val="0"/>
              <w:widowControl w:val="0"/>
              <w:suppressLineNumbers w:val="0"/>
              <w:spacing w:before="0" w:beforeAutospacing="0" w:after="0" w:afterAutospacing="0" w:line="280" w:lineRule="exact"/>
              <w:ind w:left="0" w:right="0" w:firstLine="360" w:firstLineChars="200"/>
              <w:jc w:val="both"/>
              <w:rPr>
                <w:rFonts w:hint="default" w:ascii="Calibri" w:hAnsi="Calibri" w:eastAsia="宋体" w:cs="等线"/>
                <w:bCs/>
                <w:color w:val="auto"/>
                <w:kern w:val="0"/>
                <w:sz w:val="18"/>
                <w:szCs w:val="18"/>
                <w:highlight w:val="none"/>
              </w:rPr>
            </w:pPr>
            <w:r>
              <w:rPr>
                <w:rFonts w:hint="eastAsia" w:ascii="宋体" w:hAnsi="宋体" w:eastAsia="宋体" w:cs="宋体"/>
                <w:bCs/>
                <w:color w:val="auto"/>
                <w:kern w:val="0"/>
                <w:sz w:val="18"/>
                <w:szCs w:val="18"/>
                <w:highlight w:val="none"/>
                <w:lang w:val="en-US" w:eastAsia="zh-CN" w:bidi="ar"/>
              </w:rPr>
              <w:t>其中：高新技术企业营业收入</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3D8F4C25">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54EFAEB5">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QD3</w:t>
            </w:r>
          </w:p>
        </w:tc>
        <w:tc>
          <w:tcPr>
            <w:tcW w:w="1936" w:type="dxa"/>
            <w:tcBorders>
              <w:top w:val="single" w:color="000000" w:sz="2" w:space="0"/>
              <w:left w:val="single" w:color="000000" w:sz="2" w:space="0"/>
              <w:bottom w:val="single" w:color="000000" w:sz="2" w:space="0"/>
              <w:right w:val="nil"/>
            </w:tcBorders>
            <w:noWrap w:val="0"/>
            <w:vAlign w:val="center"/>
          </w:tcPr>
          <w:p w14:paraId="7A0FBFCD">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592DEAD7">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7CFDAF0E">
            <w:pPr>
              <w:keepNext w:val="0"/>
              <w:keepLines w:val="0"/>
              <w:widowControl w:val="0"/>
              <w:suppressLineNumbers w:val="0"/>
              <w:spacing w:before="0" w:beforeAutospacing="0" w:after="0" w:afterAutospacing="0" w:line="280" w:lineRule="exact"/>
              <w:ind w:left="0" w:leftChars="0" w:right="0" w:firstLine="900" w:firstLineChars="500"/>
              <w:jc w:val="both"/>
              <w:rPr>
                <w:rFonts w:hint="eastAsia" w:ascii="Calibri" w:hAnsi="Calibri" w:eastAsia="宋体" w:cs="等线"/>
                <w:bCs/>
                <w:color w:val="auto"/>
                <w:kern w:val="0"/>
                <w:sz w:val="18"/>
                <w:szCs w:val="18"/>
                <w:highlight w:val="none"/>
              </w:rPr>
            </w:pPr>
            <w:r>
              <w:rPr>
                <w:rFonts w:hint="eastAsia" w:ascii="宋体" w:hAnsi="宋体" w:eastAsia="宋体" w:cs="宋体"/>
                <w:bCs/>
                <w:color w:val="auto"/>
                <w:kern w:val="0"/>
                <w:sz w:val="18"/>
                <w:szCs w:val="18"/>
                <w:highlight w:val="none"/>
                <w:lang w:val="en-US" w:eastAsia="zh-CN" w:bidi="ar"/>
              </w:rPr>
              <w:t>其中：工业高新技术企业营业收入</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0BBE808D">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Calibri" w:hAnsi="Calibri" w:eastAsia="宋体" w:cs="等线"/>
                <w:bCs/>
                <w:color w:val="auto"/>
                <w:kern w:val="2"/>
                <w:sz w:val="18"/>
                <w:szCs w:val="18"/>
                <w:highlight w:val="none"/>
                <w:lang w:val="en-US" w:eastAsia="zh-CN"/>
              </w:rPr>
            </w:pPr>
            <w:r>
              <w:rPr>
                <w:rFonts w:hint="eastAsia" w:cs="等线"/>
                <w:bCs/>
                <w:color w:val="auto"/>
                <w:kern w:val="2"/>
                <w:sz w:val="18"/>
                <w:szCs w:val="18"/>
                <w:highlight w:val="none"/>
                <w:lang w:val="en-US" w:eastAsia="zh-CN"/>
              </w:rPr>
              <w:t>千元</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222020F5">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lang w:val="en-US" w:eastAsia="zh-CN" w:bidi="ar"/>
              </w:rPr>
            </w:pPr>
            <w:r>
              <w:rPr>
                <w:rFonts w:hint="default" w:ascii="Times New Roman" w:hAnsi="Times New Roman" w:eastAsia="宋体" w:cs="Times New Roman"/>
                <w:bCs/>
                <w:color w:val="auto"/>
                <w:kern w:val="0"/>
                <w:sz w:val="18"/>
                <w:szCs w:val="18"/>
                <w:highlight w:val="none"/>
                <w:lang w:val="en-US" w:eastAsia="zh-CN" w:bidi="ar"/>
              </w:rPr>
              <w:t>QD3_1</w:t>
            </w:r>
          </w:p>
        </w:tc>
        <w:tc>
          <w:tcPr>
            <w:tcW w:w="1936" w:type="dxa"/>
            <w:tcBorders>
              <w:top w:val="single" w:color="000000" w:sz="2" w:space="0"/>
              <w:left w:val="single" w:color="000000" w:sz="2" w:space="0"/>
              <w:bottom w:val="single" w:color="000000" w:sz="2" w:space="0"/>
              <w:right w:val="nil"/>
            </w:tcBorders>
            <w:noWrap w:val="0"/>
            <w:vAlign w:val="center"/>
          </w:tcPr>
          <w:p w14:paraId="6B2AD7BD">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等线" w:hAnsi="等线" w:eastAsia="宋体" w:cs="等线"/>
                <w:bCs/>
                <w:color w:val="auto"/>
                <w:kern w:val="2"/>
                <w:sz w:val="18"/>
                <w:szCs w:val="18"/>
                <w:highlight w:val="none"/>
              </w:rPr>
            </w:pPr>
          </w:p>
        </w:tc>
      </w:tr>
      <w:tr w14:paraId="09F7A05F">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60A501E1">
            <w:pPr>
              <w:keepNext w:val="0"/>
              <w:keepLines w:val="0"/>
              <w:widowControl w:val="0"/>
              <w:suppressLineNumbers w:val="0"/>
              <w:spacing w:before="0" w:beforeAutospacing="0" w:after="0" w:afterAutospacing="0" w:line="280" w:lineRule="exact"/>
              <w:ind w:left="0" w:right="0"/>
              <w:jc w:val="both"/>
              <w:rPr>
                <w:rFonts w:hint="default" w:ascii="Calibri" w:hAnsi="Calibri" w:eastAsia="宋体" w:cs="等线"/>
                <w:bCs/>
                <w:color w:val="auto"/>
                <w:kern w:val="0"/>
                <w:sz w:val="18"/>
                <w:szCs w:val="18"/>
                <w:highlight w:val="none"/>
              </w:rPr>
            </w:pPr>
            <w:r>
              <w:rPr>
                <w:rFonts w:hint="eastAsia" w:ascii="宋体" w:hAnsi="宋体" w:eastAsia="宋体" w:cs="宋体"/>
                <w:bCs/>
                <w:color w:val="auto"/>
                <w:kern w:val="0"/>
                <w:sz w:val="18"/>
                <w:szCs w:val="18"/>
                <w:highlight w:val="none"/>
                <w:lang w:val="en-US" w:eastAsia="zh-CN" w:bidi="ar"/>
              </w:rPr>
              <w:t>进出口总额</w:t>
            </w:r>
            <w:r>
              <w:rPr>
                <w:rFonts w:hint="eastAsia" w:ascii="Times New Roman" w:hAnsi="Times New Roman" w:eastAsia="宋体" w:cs="Times New Roman"/>
                <w:bCs/>
                <w:color w:val="auto"/>
                <w:kern w:val="2"/>
                <w:sz w:val="18"/>
                <w:szCs w:val="18"/>
                <w:highlight w:val="none"/>
                <w:lang w:val="en-US" w:eastAsia="zh-CN" w:bidi="ar"/>
              </w:rPr>
              <w:t>（QE0≥QE1）</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07388977">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7CD4FE51">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QE0</w:t>
            </w:r>
          </w:p>
        </w:tc>
        <w:tc>
          <w:tcPr>
            <w:tcW w:w="1936" w:type="dxa"/>
            <w:tcBorders>
              <w:top w:val="single" w:color="000000" w:sz="2" w:space="0"/>
              <w:left w:val="single" w:color="000000" w:sz="2" w:space="0"/>
              <w:bottom w:val="single" w:color="000000" w:sz="2" w:space="0"/>
              <w:right w:val="nil"/>
            </w:tcBorders>
            <w:noWrap w:val="0"/>
            <w:vAlign w:val="center"/>
          </w:tcPr>
          <w:p w14:paraId="24947359">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358B8FC0">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4AEC1061">
            <w:pPr>
              <w:keepNext w:val="0"/>
              <w:keepLines w:val="0"/>
              <w:widowControl w:val="0"/>
              <w:suppressLineNumbers w:val="0"/>
              <w:spacing w:before="0" w:beforeAutospacing="0" w:after="0" w:afterAutospacing="0" w:line="280" w:lineRule="exact"/>
              <w:ind w:left="0" w:right="0" w:firstLine="360" w:firstLineChars="200"/>
              <w:jc w:val="both"/>
              <w:rPr>
                <w:rFonts w:hint="default" w:ascii="Calibri" w:hAnsi="Calibri" w:eastAsia="宋体" w:cs="等线"/>
                <w:bCs/>
                <w:color w:val="auto"/>
                <w:kern w:val="0"/>
                <w:sz w:val="18"/>
                <w:szCs w:val="18"/>
                <w:highlight w:val="none"/>
              </w:rPr>
            </w:pPr>
            <w:r>
              <w:rPr>
                <w:rFonts w:hint="eastAsia" w:ascii="宋体" w:hAnsi="宋体" w:eastAsia="宋体" w:cs="宋体"/>
                <w:bCs/>
                <w:color w:val="auto"/>
                <w:kern w:val="0"/>
                <w:sz w:val="18"/>
                <w:szCs w:val="18"/>
                <w:highlight w:val="none"/>
                <w:lang w:val="en-US" w:eastAsia="zh-CN" w:bidi="ar"/>
              </w:rPr>
              <w:t>其中：出口总额</w:t>
            </w:r>
            <w:r>
              <w:rPr>
                <w:rFonts w:hint="eastAsia" w:ascii="Times New Roman" w:hAnsi="Times New Roman" w:eastAsia="宋体" w:cs="Times New Roman"/>
                <w:bCs/>
                <w:color w:val="auto"/>
                <w:kern w:val="2"/>
                <w:sz w:val="18"/>
                <w:szCs w:val="18"/>
                <w:highlight w:val="none"/>
                <w:lang w:val="en-US" w:eastAsia="zh-CN" w:bidi="ar"/>
              </w:rPr>
              <w:t>（QE1≥QE3）</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77E3CBDF">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4391FE7B">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QE1</w:t>
            </w:r>
          </w:p>
        </w:tc>
        <w:tc>
          <w:tcPr>
            <w:tcW w:w="1936" w:type="dxa"/>
            <w:tcBorders>
              <w:top w:val="single" w:color="000000" w:sz="2" w:space="0"/>
              <w:left w:val="single" w:color="000000" w:sz="2" w:space="0"/>
              <w:bottom w:val="single" w:color="000000" w:sz="2" w:space="0"/>
              <w:right w:val="nil"/>
            </w:tcBorders>
            <w:noWrap w:val="0"/>
            <w:vAlign w:val="center"/>
          </w:tcPr>
          <w:p w14:paraId="085D1A7B">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6B89812F">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30B42920">
            <w:pPr>
              <w:keepNext w:val="0"/>
              <w:keepLines w:val="0"/>
              <w:widowControl w:val="0"/>
              <w:suppressLineNumbers w:val="0"/>
              <w:spacing w:before="0" w:beforeAutospacing="0" w:after="0" w:afterAutospacing="0" w:line="280" w:lineRule="exact"/>
              <w:ind w:left="0" w:right="0" w:firstLine="900" w:firstLineChars="500"/>
              <w:jc w:val="both"/>
              <w:rPr>
                <w:rFonts w:hint="default" w:ascii="Calibri" w:hAnsi="Calibri" w:eastAsia="宋体" w:cs="等线"/>
                <w:bCs/>
                <w:color w:val="auto"/>
                <w:kern w:val="0"/>
                <w:sz w:val="18"/>
                <w:szCs w:val="18"/>
                <w:highlight w:val="none"/>
              </w:rPr>
            </w:pPr>
            <w:r>
              <w:rPr>
                <w:rFonts w:hint="eastAsia" w:ascii="宋体" w:hAnsi="宋体" w:eastAsia="宋体" w:cs="宋体"/>
                <w:bCs/>
                <w:color w:val="auto"/>
                <w:kern w:val="0"/>
                <w:sz w:val="18"/>
                <w:szCs w:val="18"/>
                <w:highlight w:val="none"/>
                <w:lang w:val="en-US" w:eastAsia="zh-CN" w:bidi="ar"/>
              </w:rPr>
              <w:t>其中：高新技术企业出口总额</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54675F6E">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012E4CA1">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QE3</w:t>
            </w:r>
          </w:p>
        </w:tc>
        <w:tc>
          <w:tcPr>
            <w:tcW w:w="1936" w:type="dxa"/>
            <w:tcBorders>
              <w:top w:val="single" w:color="000000" w:sz="2" w:space="0"/>
              <w:left w:val="single" w:color="000000" w:sz="2" w:space="0"/>
              <w:bottom w:val="single" w:color="000000" w:sz="2" w:space="0"/>
              <w:right w:val="nil"/>
            </w:tcBorders>
            <w:noWrap w:val="0"/>
            <w:vAlign w:val="center"/>
          </w:tcPr>
          <w:p w14:paraId="6E2E2BE5">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20E8AB67">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46D4F5E7">
            <w:pPr>
              <w:keepNext w:val="0"/>
              <w:keepLines w:val="0"/>
              <w:widowControl w:val="0"/>
              <w:suppressLineNumbers w:val="0"/>
              <w:spacing w:before="0" w:beforeAutospacing="0" w:after="0" w:afterAutospacing="0" w:line="280" w:lineRule="exact"/>
              <w:ind w:left="0" w:leftChars="0" w:right="0" w:firstLine="1440" w:firstLineChars="800"/>
              <w:jc w:val="both"/>
              <w:rPr>
                <w:rFonts w:hint="eastAsia" w:ascii="Calibri" w:hAnsi="Calibri" w:eastAsia="宋体" w:cs="等线"/>
                <w:bCs/>
                <w:color w:val="auto"/>
                <w:kern w:val="0"/>
                <w:sz w:val="18"/>
                <w:szCs w:val="18"/>
                <w:highlight w:val="none"/>
              </w:rPr>
            </w:pPr>
            <w:r>
              <w:rPr>
                <w:rFonts w:hint="eastAsia" w:ascii="宋体" w:hAnsi="宋体" w:eastAsia="宋体" w:cs="宋体"/>
                <w:bCs/>
                <w:color w:val="auto"/>
                <w:kern w:val="0"/>
                <w:sz w:val="18"/>
                <w:szCs w:val="18"/>
                <w:highlight w:val="none"/>
                <w:lang w:val="en-US" w:eastAsia="zh-CN" w:bidi="ar"/>
              </w:rPr>
              <w:t>其中：工业高新技术企业出口总额</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65C12729">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Calibri" w:hAnsi="Calibri" w:eastAsia="宋体" w:cs="等线"/>
                <w:bCs/>
                <w:color w:val="auto"/>
                <w:kern w:val="2"/>
                <w:sz w:val="18"/>
                <w:szCs w:val="18"/>
                <w:highlight w:val="none"/>
                <w:lang w:val="en-US" w:eastAsia="zh-CN"/>
              </w:rPr>
            </w:pPr>
            <w:r>
              <w:rPr>
                <w:rFonts w:hint="eastAsia" w:cs="等线"/>
                <w:bCs/>
                <w:color w:val="auto"/>
                <w:kern w:val="2"/>
                <w:sz w:val="18"/>
                <w:szCs w:val="18"/>
                <w:highlight w:val="none"/>
                <w:lang w:val="en-US" w:eastAsia="zh-CN"/>
              </w:rPr>
              <w:t>千元</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4A00E0A7">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lang w:val="en-US" w:eastAsia="zh-CN" w:bidi="ar"/>
              </w:rPr>
            </w:pPr>
            <w:r>
              <w:rPr>
                <w:rFonts w:hint="default" w:ascii="Times New Roman" w:hAnsi="Times New Roman" w:eastAsia="宋体" w:cs="Times New Roman"/>
                <w:bCs/>
                <w:color w:val="auto"/>
                <w:kern w:val="0"/>
                <w:sz w:val="18"/>
                <w:szCs w:val="18"/>
                <w:highlight w:val="none"/>
                <w:lang w:val="en-US" w:eastAsia="zh-CN" w:bidi="ar"/>
              </w:rPr>
              <w:t>QE3_1</w:t>
            </w:r>
          </w:p>
        </w:tc>
        <w:tc>
          <w:tcPr>
            <w:tcW w:w="1936" w:type="dxa"/>
            <w:tcBorders>
              <w:top w:val="single" w:color="000000" w:sz="2" w:space="0"/>
              <w:left w:val="single" w:color="000000" w:sz="2" w:space="0"/>
              <w:bottom w:val="single" w:color="000000" w:sz="2" w:space="0"/>
              <w:right w:val="nil"/>
            </w:tcBorders>
            <w:noWrap w:val="0"/>
            <w:vAlign w:val="center"/>
          </w:tcPr>
          <w:p w14:paraId="44A11D2D">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等线" w:hAnsi="等线" w:eastAsia="宋体" w:cs="等线"/>
                <w:bCs/>
                <w:color w:val="auto"/>
                <w:kern w:val="2"/>
                <w:sz w:val="18"/>
                <w:szCs w:val="18"/>
                <w:highlight w:val="none"/>
              </w:rPr>
            </w:pPr>
          </w:p>
        </w:tc>
      </w:tr>
      <w:tr w14:paraId="02123824">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088F67CD">
            <w:pPr>
              <w:keepNext w:val="0"/>
              <w:keepLines w:val="0"/>
              <w:widowControl w:val="0"/>
              <w:suppressLineNumbers w:val="0"/>
              <w:spacing w:before="0" w:beforeAutospacing="0" w:after="0" w:afterAutospacing="0" w:line="280" w:lineRule="exact"/>
              <w:ind w:left="0" w:right="0"/>
              <w:jc w:val="both"/>
              <w:rPr>
                <w:rFonts w:hint="default" w:ascii="Calibri" w:hAnsi="Calibri" w:eastAsia="宋体" w:cs="等线"/>
                <w:bCs/>
                <w:color w:val="auto"/>
                <w:kern w:val="0"/>
                <w:sz w:val="18"/>
                <w:szCs w:val="18"/>
                <w:highlight w:val="none"/>
              </w:rPr>
            </w:pPr>
            <w:r>
              <w:rPr>
                <w:rFonts w:hint="eastAsia" w:ascii="宋体" w:hAnsi="宋体" w:eastAsia="宋体" w:cs="宋体"/>
                <w:bCs/>
                <w:color w:val="auto"/>
                <w:kern w:val="0"/>
                <w:sz w:val="18"/>
                <w:szCs w:val="18"/>
                <w:highlight w:val="none"/>
                <w:lang w:val="en-US" w:eastAsia="zh-CN" w:bidi="ar"/>
              </w:rPr>
              <w:t>利润总额</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57AA94E2">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6EFA2607">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QF4</w:t>
            </w:r>
          </w:p>
        </w:tc>
        <w:tc>
          <w:tcPr>
            <w:tcW w:w="1936" w:type="dxa"/>
            <w:tcBorders>
              <w:top w:val="single" w:color="000000" w:sz="2" w:space="0"/>
              <w:left w:val="single" w:color="000000" w:sz="2" w:space="0"/>
              <w:bottom w:val="single" w:color="000000" w:sz="2" w:space="0"/>
              <w:right w:val="nil"/>
            </w:tcBorders>
            <w:noWrap w:val="0"/>
            <w:vAlign w:val="center"/>
          </w:tcPr>
          <w:p w14:paraId="3E5E4B35">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65FF7A08">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6FAE4CA3">
            <w:pPr>
              <w:keepNext w:val="0"/>
              <w:keepLines w:val="0"/>
              <w:widowControl w:val="0"/>
              <w:suppressLineNumbers w:val="0"/>
              <w:spacing w:before="0" w:beforeAutospacing="0" w:after="0" w:afterAutospacing="0" w:line="280" w:lineRule="exact"/>
              <w:ind w:left="0" w:right="0" w:firstLine="360" w:firstLineChars="200"/>
              <w:jc w:val="both"/>
              <w:rPr>
                <w:rFonts w:hint="default" w:ascii="Calibri" w:hAnsi="Calibri" w:eastAsia="宋体" w:cs="等线"/>
                <w:bCs/>
                <w:color w:val="auto"/>
                <w:kern w:val="0"/>
                <w:sz w:val="18"/>
                <w:szCs w:val="18"/>
                <w:highlight w:val="none"/>
              </w:rPr>
            </w:pPr>
            <w:r>
              <w:rPr>
                <w:rFonts w:hint="eastAsia" w:ascii="宋体" w:hAnsi="宋体" w:eastAsia="宋体" w:cs="宋体"/>
                <w:bCs/>
                <w:color w:val="auto"/>
                <w:kern w:val="0"/>
                <w:sz w:val="18"/>
                <w:szCs w:val="18"/>
                <w:highlight w:val="none"/>
                <w:lang w:val="en-US" w:eastAsia="zh-CN" w:bidi="ar"/>
              </w:rPr>
              <w:t>其中：高新技术企业利润总额</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087334AC">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1E90E012">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QF4_1</w:t>
            </w:r>
          </w:p>
        </w:tc>
        <w:tc>
          <w:tcPr>
            <w:tcW w:w="1936" w:type="dxa"/>
            <w:tcBorders>
              <w:top w:val="single" w:color="000000" w:sz="2" w:space="0"/>
              <w:left w:val="single" w:color="000000" w:sz="2" w:space="0"/>
              <w:bottom w:val="single" w:color="000000" w:sz="2" w:space="0"/>
              <w:right w:val="nil"/>
            </w:tcBorders>
            <w:noWrap w:val="0"/>
            <w:vAlign w:val="center"/>
          </w:tcPr>
          <w:p w14:paraId="17794A2F">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120AB210">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64B929FF">
            <w:pPr>
              <w:keepNext w:val="0"/>
              <w:keepLines w:val="0"/>
              <w:widowControl w:val="0"/>
              <w:suppressLineNumbers w:val="0"/>
              <w:spacing w:before="0" w:beforeAutospacing="0" w:after="0" w:afterAutospacing="0" w:line="280" w:lineRule="exact"/>
              <w:ind w:left="0" w:leftChars="0" w:right="0" w:firstLine="900" w:firstLineChars="500"/>
              <w:jc w:val="both"/>
              <w:rPr>
                <w:rFonts w:hint="eastAsia" w:ascii="Calibri" w:hAnsi="Calibri" w:eastAsia="宋体" w:cs="等线"/>
                <w:bCs/>
                <w:color w:val="auto"/>
                <w:kern w:val="0"/>
                <w:sz w:val="18"/>
                <w:szCs w:val="18"/>
                <w:highlight w:val="none"/>
              </w:rPr>
            </w:pPr>
            <w:r>
              <w:rPr>
                <w:rFonts w:hint="eastAsia" w:ascii="宋体" w:hAnsi="宋体" w:eastAsia="宋体" w:cs="宋体"/>
                <w:bCs/>
                <w:color w:val="auto"/>
                <w:kern w:val="0"/>
                <w:sz w:val="18"/>
                <w:szCs w:val="18"/>
                <w:highlight w:val="none"/>
                <w:lang w:val="en-US" w:eastAsia="zh-CN" w:bidi="ar"/>
              </w:rPr>
              <w:t>其中：工业高新技术企业利润总额</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2D624D6F">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Calibri" w:hAnsi="Calibri" w:eastAsia="宋体" w:cs="等线"/>
                <w:bCs/>
                <w:color w:val="auto"/>
                <w:kern w:val="2"/>
                <w:sz w:val="18"/>
                <w:szCs w:val="18"/>
                <w:highlight w:val="none"/>
                <w:lang w:val="en-US" w:eastAsia="zh-CN"/>
              </w:rPr>
            </w:pPr>
            <w:r>
              <w:rPr>
                <w:rFonts w:hint="eastAsia" w:cs="等线"/>
                <w:bCs/>
                <w:color w:val="auto"/>
                <w:kern w:val="2"/>
                <w:sz w:val="18"/>
                <w:szCs w:val="18"/>
                <w:highlight w:val="none"/>
                <w:lang w:val="en-US" w:eastAsia="zh-CN"/>
              </w:rPr>
              <w:t>千元</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7DE17519">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lang w:val="en-US" w:eastAsia="zh-CN" w:bidi="ar"/>
              </w:rPr>
            </w:pPr>
            <w:r>
              <w:rPr>
                <w:rFonts w:hint="default" w:ascii="Times New Roman" w:hAnsi="Times New Roman" w:eastAsia="宋体" w:cs="Times New Roman"/>
                <w:bCs/>
                <w:color w:val="auto"/>
                <w:kern w:val="0"/>
                <w:sz w:val="18"/>
                <w:szCs w:val="18"/>
                <w:highlight w:val="none"/>
                <w:lang w:val="en-US" w:eastAsia="zh-CN" w:bidi="ar"/>
              </w:rPr>
              <w:t>QF4_2</w:t>
            </w:r>
          </w:p>
        </w:tc>
        <w:tc>
          <w:tcPr>
            <w:tcW w:w="1936" w:type="dxa"/>
            <w:tcBorders>
              <w:top w:val="single" w:color="000000" w:sz="2" w:space="0"/>
              <w:left w:val="single" w:color="000000" w:sz="2" w:space="0"/>
              <w:bottom w:val="single" w:color="000000" w:sz="2" w:space="0"/>
              <w:right w:val="nil"/>
            </w:tcBorders>
            <w:noWrap w:val="0"/>
            <w:vAlign w:val="center"/>
          </w:tcPr>
          <w:p w14:paraId="6D0C4FD3">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等线" w:hAnsi="等线" w:eastAsia="宋体" w:cs="等线"/>
                <w:bCs/>
                <w:color w:val="auto"/>
                <w:kern w:val="2"/>
                <w:sz w:val="18"/>
                <w:szCs w:val="18"/>
                <w:highlight w:val="none"/>
              </w:rPr>
            </w:pPr>
          </w:p>
        </w:tc>
      </w:tr>
      <w:tr w14:paraId="2241C794">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2" w:space="0"/>
              <w:right w:val="single" w:color="000000" w:sz="2" w:space="0"/>
            </w:tcBorders>
            <w:noWrap w:val="0"/>
            <w:vAlign w:val="center"/>
          </w:tcPr>
          <w:p w14:paraId="42A2E1D6">
            <w:pPr>
              <w:keepNext w:val="0"/>
              <w:keepLines w:val="0"/>
              <w:widowControl w:val="0"/>
              <w:suppressLineNumbers w:val="0"/>
              <w:spacing w:before="0" w:beforeAutospacing="0" w:after="0" w:afterAutospacing="0" w:line="280" w:lineRule="exact"/>
              <w:ind w:left="0" w:right="0"/>
              <w:jc w:val="both"/>
              <w:rPr>
                <w:rFonts w:hint="default" w:ascii="Calibri" w:hAnsi="Calibri" w:eastAsia="宋体" w:cs="等线"/>
                <w:bCs/>
                <w:color w:val="auto"/>
                <w:kern w:val="0"/>
                <w:sz w:val="18"/>
                <w:szCs w:val="18"/>
                <w:highlight w:val="none"/>
              </w:rPr>
            </w:pPr>
            <w:r>
              <w:rPr>
                <w:rFonts w:hint="eastAsia" w:ascii="宋体" w:hAnsi="宋体" w:eastAsia="宋体" w:cs="宋体"/>
                <w:bCs/>
                <w:color w:val="auto"/>
                <w:kern w:val="0"/>
                <w:sz w:val="18"/>
                <w:szCs w:val="18"/>
                <w:highlight w:val="none"/>
                <w:lang w:val="en-US" w:eastAsia="zh-CN" w:bidi="ar"/>
              </w:rPr>
              <w:t>净利润</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45DBBF3E">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gridSpan w:val="2"/>
            <w:tcBorders>
              <w:top w:val="single" w:color="000000" w:sz="2" w:space="0"/>
              <w:left w:val="single" w:color="000000" w:sz="2" w:space="0"/>
              <w:bottom w:val="single" w:color="000000" w:sz="2" w:space="0"/>
              <w:right w:val="single" w:color="000000" w:sz="2" w:space="0"/>
            </w:tcBorders>
            <w:noWrap w:val="0"/>
            <w:vAlign w:val="center"/>
          </w:tcPr>
          <w:p w14:paraId="132AE3FC">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QF1</w:t>
            </w:r>
          </w:p>
        </w:tc>
        <w:tc>
          <w:tcPr>
            <w:tcW w:w="1936" w:type="dxa"/>
            <w:tcBorders>
              <w:top w:val="single" w:color="000000" w:sz="2" w:space="0"/>
              <w:left w:val="single" w:color="000000" w:sz="2" w:space="0"/>
              <w:bottom w:val="single" w:color="000000" w:sz="2" w:space="0"/>
              <w:right w:val="nil"/>
            </w:tcBorders>
            <w:noWrap w:val="0"/>
            <w:vAlign w:val="center"/>
          </w:tcPr>
          <w:p w14:paraId="76AB1806">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1146580F">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gridSpan w:val="2"/>
            <w:tcBorders>
              <w:top w:val="single" w:color="000000" w:sz="2" w:space="0"/>
              <w:left w:val="nil"/>
              <w:bottom w:val="single" w:color="000000" w:sz="8" w:space="0"/>
              <w:right w:val="single" w:color="000000" w:sz="2" w:space="0"/>
            </w:tcBorders>
            <w:noWrap w:val="0"/>
            <w:vAlign w:val="center"/>
          </w:tcPr>
          <w:p w14:paraId="070066D6">
            <w:pPr>
              <w:keepNext w:val="0"/>
              <w:keepLines w:val="0"/>
              <w:widowControl w:val="0"/>
              <w:suppressLineNumbers w:val="0"/>
              <w:spacing w:before="0" w:beforeAutospacing="0" w:after="0" w:afterAutospacing="0" w:line="280" w:lineRule="exact"/>
              <w:ind w:left="0" w:right="0" w:firstLine="360" w:firstLineChars="200"/>
              <w:jc w:val="both"/>
              <w:rPr>
                <w:rFonts w:hint="default" w:ascii="Calibri" w:hAnsi="Calibri" w:eastAsia="宋体" w:cs="等线"/>
                <w:bCs/>
                <w:color w:val="auto"/>
                <w:kern w:val="0"/>
                <w:sz w:val="18"/>
                <w:szCs w:val="18"/>
                <w:highlight w:val="none"/>
              </w:rPr>
            </w:pPr>
            <w:r>
              <w:rPr>
                <w:rFonts w:hint="eastAsia" w:ascii="宋体" w:hAnsi="宋体" w:eastAsia="宋体" w:cs="宋体"/>
                <w:bCs/>
                <w:color w:val="auto"/>
                <w:kern w:val="0"/>
                <w:sz w:val="18"/>
                <w:szCs w:val="18"/>
                <w:highlight w:val="none"/>
                <w:lang w:val="en-US" w:eastAsia="zh-CN" w:bidi="ar"/>
              </w:rPr>
              <w:t>其中：高新技术企业净利润</w:t>
            </w:r>
          </w:p>
        </w:tc>
        <w:tc>
          <w:tcPr>
            <w:tcW w:w="1257" w:type="dxa"/>
            <w:tcBorders>
              <w:top w:val="single" w:color="000000" w:sz="2" w:space="0"/>
              <w:left w:val="single" w:color="000000" w:sz="2" w:space="0"/>
              <w:bottom w:val="single" w:color="000000" w:sz="8" w:space="0"/>
              <w:right w:val="single" w:color="000000" w:sz="2" w:space="0"/>
            </w:tcBorders>
            <w:noWrap w:val="0"/>
            <w:vAlign w:val="center"/>
          </w:tcPr>
          <w:p w14:paraId="7AD9D41F">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gridSpan w:val="2"/>
            <w:tcBorders>
              <w:top w:val="single" w:color="000000" w:sz="2" w:space="0"/>
              <w:left w:val="single" w:color="000000" w:sz="2" w:space="0"/>
              <w:bottom w:val="single" w:color="000000" w:sz="8" w:space="0"/>
              <w:right w:val="single" w:color="000000" w:sz="2" w:space="0"/>
            </w:tcBorders>
            <w:noWrap w:val="0"/>
            <w:vAlign w:val="center"/>
          </w:tcPr>
          <w:p w14:paraId="03332247">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QF3</w:t>
            </w:r>
          </w:p>
        </w:tc>
        <w:tc>
          <w:tcPr>
            <w:tcW w:w="1936" w:type="dxa"/>
            <w:tcBorders>
              <w:top w:val="single" w:color="000000" w:sz="2" w:space="0"/>
              <w:left w:val="single" w:color="000000" w:sz="2" w:space="0"/>
              <w:bottom w:val="single" w:color="000000" w:sz="8" w:space="0"/>
              <w:right w:val="nil"/>
            </w:tcBorders>
            <w:noWrap w:val="0"/>
            <w:vAlign w:val="center"/>
          </w:tcPr>
          <w:p w14:paraId="4ED9D730">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bl>
    <w:p w14:paraId="3575AF09">
      <w:pPr>
        <w:spacing w:after="0" w:line="280" w:lineRule="exact"/>
        <w:ind w:left="0" w:firstLine="0" w:firstLineChars="0"/>
        <w:rPr>
          <w:rFonts w:hint="eastAsia" w:ascii="宋体" w:hAnsi="宋体" w:eastAsia="宋体" w:cs="宋体"/>
          <w:bCs/>
          <w:color w:val="auto"/>
          <w:kern w:val="0"/>
          <w:sz w:val="18"/>
          <w:szCs w:val="18"/>
          <w:highlight w:val="none"/>
          <w:lang w:eastAsia="zh-CN" w:bidi="ar"/>
        </w:rPr>
      </w:pPr>
      <w:r>
        <w:rPr>
          <w:rFonts w:hint="eastAsia" w:ascii="宋体" w:hAnsi="宋体" w:eastAsia="宋体" w:cs="宋体"/>
          <w:bCs/>
          <w:color w:val="auto"/>
          <w:kern w:val="0"/>
          <w:sz w:val="18"/>
          <w:szCs w:val="18"/>
          <w:highlight w:val="none"/>
          <w:lang w:eastAsia="zh-CN" w:bidi="ar"/>
        </w:rPr>
        <w:t>续表一：</w:t>
      </w:r>
    </w:p>
    <w:tbl>
      <w:tblPr>
        <w:tblStyle w:val="34"/>
        <w:tblW w:w="0" w:type="auto"/>
        <w:jc w:val="center"/>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Layout w:type="fixed"/>
        <w:tblCellMar>
          <w:top w:w="0" w:type="dxa"/>
          <w:left w:w="108" w:type="dxa"/>
          <w:bottom w:w="0" w:type="dxa"/>
          <w:right w:w="108" w:type="dxa"/>
        </w:tblCellMar>
      </w:tblPr>
      <w:tblGrid>
        <w:gridCol w:w="5050"/>
        <w:gridCol w:w="1257"/>
        <w:gridCol w:w="1343"/>
        <w:gridCol w:w="1936"/>
      </w:tblGrid>
      <w:tr w14:paraId="33BDE817">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tcBorders>
              <w:top w:val="single" w:color="000000" w:sz="8" w:space="0"/>
              <w:left w:val="nil"/>
              <w:bottom w:val="single" w:color="000000" w:sz="2" w:space="0"/>
              <w:right w:val="single" w:color="000000" w:sz="2" w:space="0"/>
            </w:tcBorders>
            <w:noWrap w:val="0"/>
            <w:vAlign w:val="center"/>
          </w:tcPr>
          <w:p w14:paraId="3F35DBD8">
            <w:pPr>
              <w:keepNext w:val="0"/>
              <w:keepLines w:val="0"/>
              <w:widowControl w:val="0"/>
              <w:suppressLineNumbers w:val="0"/>
              <w:spacing w:before="0" w:beforeAutospacing="0" w:after="0" w:afterAutospacing="0" w:line="280" w:lineRule="exact"/>
              <w:ind w:left="0" w:leftChars="0" w:right="0" w:rightChars="0"/>
              <w:jc w:val="center"/>
              <w:rPr>
                <w:rFonts w:hint="default" w:ascii="等线" w:hAnsi="等线" w:eastAsia="宋体" w:cs="等线"/>
                <w:bCs/>
                <w:color w:val="auto"/>
                <w:kern w:val="2"/>
                <w:sz w:val="18"/>
                <w:szCs w:val="18"/>
                <w:highlight w:val="none"/>
                <w:lang w:val="en-US" w:eastAsia="zh-CN" w:bidi="ar-SA"/>
              </w:rPr>
            </w:pPr>
            <w:r>
              <w:rPr>
                <w:rFonts w:hint="eastAsia" w:ascii="宋体" w:hAnsi="宋体" w:eastAsia="宋体" w:cs="宋体"/>
                <w:bCs/>
                <w:color w:val="auto"/>
                <w:kern w:val="2"/>
                <w:sz w:val="18"/>
                <w:szCs w:val="18"/>
                <w:highlight w:val="none"/>
                <w:lang w:val="en-US" w:eastAsia="zh-CN" w:bidi="ar"/>
              </w:rPr>
              <w:t>指标名称</w:t>
            </w:r>
          </w:p>
        </w:tc>
        <w:tc>
          <w:tcPr>
            <w:tcW w:w="1257" w:type="dxa"/>
            <w:tcBorders>
              <w:top w:val="single" w:color="000000" w:sz="8" w:space="0"/>
              <w:left w:val="single" w:color="000000" w:sz="2" w:space="0"/>
              <w:bottom w:val="single" w:color="000000" w:sz="2" w:space="0"/>
              <w:right w:val="single" w:color="000000" w:sz="2" w:space="0"/>
            </w:tcBorders>
            <w:noWrap w:val="0"/>
            <w:vAlign w:val="center"/>
          </w:tcPr>
          <w:p w14:paraId="4DDB7F83">
            <w:pPr>
              <w:keepNext w:val="0"/>
              <w:keepLines w:val="0"/>
              <w:widowControl w:val="0"/>
              <w:suppressLineNumbers w:val="0"/>
              <w:spacing w:before="0" w:beforeAutospacing="0" w:after="0" w:afterAutospacing="0" w:line="280" w:lineRule="exact"/>
              <w:ind w:left="0" w:leftChars="0" w:right="0" w:rightChars="0"/>
              <w:jc w:val="center"/>
              <w:rPr>
                <w:rFonts w:hint="default" w:ascii="等线" w:hAnsi="等线" w:eastAsia="宋体" w:cs="等线"/>
                <w:bCs/>
                <w:color w:val="auto"/>
                <w:kern w:val="2"/>
                <w:sz w:val="21"/>
                <w:szCs w:val="21"/>
                <w:highlight w:val="none"/>
                <w:lang w:val="en-US" w:eastAsia="zh-CN" w:bidi="ar-SA"/>
              </w:rPr>
            </w:pPr>
            <w:r>
              <w:rPr>
                <w:rFonts w:hint="eastAsia" w:ascii="宋体" w:hAnsi="宋体" w:eastAsia="宋体" w:cs="宋体"/>
                <w:bCs/>
                <w:color w:val="auto"/>
                <w:kern w:val="2"/>
                <w:sz w:val="18"/>
                <w:szCs w:val="18"/>
                <w:highlight w:val="none"/>
                <w:lang w:val="en-US" w:eastAsia="zh-CN" w:bidi="ar"/>
              </w:rPr>
              <w:t>计量单位</w:t>
            </w:r>
          </w:p>
        </w:tc>
        <w:tc>
          <w:tcPr>
            <w:tcW w:w="1343" w:type="dxa"/>
            <w:tcBorders>
              <w:top w:val="single" w:color="000000" w:sz="8" w:space="0"/>
              <w:left w:val="single" w:color="000000" w:sz="2" w:space="0"/>
              <w:bottom w:val="single" w:color="000000" w:sz="2" w:space="0"/>
              <w:right w:val="single" w:color="000000" w:sz="2" w:space="0"/>
            </w:tcBorders>
            <w:noWrap w:val="0"/>
            <w:vAlign w:val="center"/>
          </w:tcPr>
          <w:p w14:paraId="42787AD0">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lang w:bidi="ar-SA"/>
              </w:rPr>
            </w:pPr>
            <w:r>
              <w:rPr>
                <w:rFonts w:hint="eastAsia" w:ascii="宋体" w:hAnsi="宋体" w:eastAsia="宋体" w:cs="宋体"/>
                <w:bCs/>
                <w:color w:val="auto"/>
                <w:kern w:val="2"/>
                <w:sz w:val="18"/>
                <w:szCs w:val="18"/>
                <w:highlight w:val="none"/>
                <w:lang w:val="en-US" w:eastAsia="zh-CN" w:bidi="ar"/>
              </w:rPr>
              <w:t>代码</w:t>
            </w:r>
          </w:p>
        </w:tc>
        <w:tc>
          <w:tcPr>
            <w:tcW w:w="1936" w:type="dxa"/>
            <w:tcBorders>
              <w:top w:val="single" w:color="000000" w:sz="8" w:space="0"/>
              <w:left w:val="single" w:color="000000" w:sz="2" w:space="0"/>
              <w:bottom w:val="single" w:color="000000" w:sz="2" w:space="0"/>
              <w:right w:val="nil"/>
            </w:tcBorders>
            <w:noWrap w:val="0"/>
            <w:vAlign w:val="center"/>
          </w:tcPr>
          <w:p w14:paraId="62D4F7B5">
            <w:pPr>
              <w:keepNext w:val="0"/>
              <w:keepLines w:val="0"/>
              <w:widowControl w:val="0"/>
              <w:suppressLineNumbers w:val="0"/>
              <w:spacing w:before="0" w:beforeAutospacing="0" w:after="0" w:afterAutospacing="0" w:line="280" w:lineRule="exact"/>
              <w:ind w:left="0" w:leftChars="0" w:right="0" w:rightChars="0"/>
              <w:jc w:val="center"/>
              <w:rPr>
                <w:rFonts w:hint="eastAsia" w:ascii="等线" w:hAnsi="等线" w:eastAsia="宋体" w:cs="等线"/>
                <w:bCs/>
                <w:color w:val="auto"/>
                <w:kern w:val="2"/>
                <w:sz w:val="18"/>
                <w:szCs w:val="18"/>
                <w:highlight w:val="none"/>
                <w:lang w:val="en-US" w:eastAsia="zh-CN" w:bidi="ar-SA"/>
              </w:rPr>
            </w:pPr>
            <w:r>
              <w:rPr>
                <w:rFonts w:hint="eastAsia" w:ascii="宋体" w:hAnsi="宋体" w:eastAsia="宋体" w:cs="宋体"/>
                <w:bCs/>
                <w:color w:val="auto"/>
                <w:kern w:val="2"/>
                <w:sz w:val="18"/>
                <w:szCs w:val="18"/>
                <w:highlight w:val="none"/>
                <w:lang w:val="en-US" w:eastAsia="zh-CN" w:bidi="ar"/>
              </w:rPr>
              <w:t>数量</w:t>
            </w:r>
          </w:p>
        </w:tc>
      </w:tr>
      <w:tr w14:paraId="7F59FC0A">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tcBorders>
              <w:top w:val="single" w:color="000000" w:sz="2" w:space="0"/>
              <w:left w:val="nil"/>
              <w:bottom w:val="single" w:color="000000" w:sz="2" w:space="0"/>
              <w:right w:val="single" w:color="000000" w:sz="2" w:space="0"/>
            </w:tcBorders>
            <w:noWrap w:val="0"/>
            <w:vAlign w:val="center"/>
          </w:tcPr>
          <w:p w14:paraId="07810FBC">
            <w:pPr>
              <w:keepNext w:val="0"/>
              <w:keepLines w:val="0"/>
              <w:widowControl w:val="0"/>
              <w:suppressLineNumbers w:val="0"/>
              <w:spacing w:before="0" w:beforeAutospacing="0" w:after="0" w:afterAutospacing="0" w:line="280" w:lineRule="exact"/>
              <w:ind w:left="0" w:leftChars="0" w:right="0" w:rightChars="0"/>
              <w:jc w:val="center"/>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甲</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39CA896E">
            <w:pPr>
              <w:keepNext w:val="0"/>
              <w:keepLines w:val="0"/>
              <w:widowControl w:val="0"/>
              <w:suppressLineNumbers w:val="0"/>
              <w:spacing w:before="0" w:beforeAutospacing="0" w:after="0" w:afterAutospacing="0" w:line="280" w:lineRule="exact"/>
              <w:ind w:left="0" w:leftChars="0" w:right="0" w:rightChars="0"/>
              <w:jc w:val="center"/>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乙</w:t>
            </w:r>
          </w:p>
        </w:tc>
        <w:tc>
          <w:tcPr>
            <w:tcW w:w="1343" w:type="dxa"/>
            <w:tcBorders>
              <w:top w:val="single" w:color="000000" w:sz="2" w:space="0"/>
              <w:left w:val="single" w:color="000000" w:sz="2" w:space="0"/>
              <w:bottom w:val="single" w:color="000000" w:sz="2" w:space="0"/>
              <w:right w:val="single" w:color="000000" w:sz="2" w:space="0"/>
            </w:tcBorders>
            <w:noWrap w:val="0"/>
            <w:vAlign w:val="center"/>
          </w:tcPr>
          <w:p w14:paraId="38DD506F">
            <w:pPr>
              <w:keepNext w:val="0"/>
              <w:keepLines w:val="0"/>
              <w:widowControl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丙</w:t>
            </w:r>
          </w:p>
        </w:tc>
        <w:tc>
          <w:tcPr>
            <w:tcW w:w="1936" w:type="dxa"/>
            <w:tcBorders>
              <w:top w:val="single" w:color="000000" w:sz="2" w:space="0"/>
              <w:left w:val="single" w:color="000000" w:sz="2" w:space="0"/>
              <w:bottom w:val="single" w:color="000000" w:sz="2" w:space="0"/>
              <w:right w:val="nil"/>
            </w:tcBorders>
            <w:noWrap w:val="0"/>
            <w:vAlign w:val="center"/>
          </w:tcPr>
          <w:p w14:paraId="293EA83E">
            <w:pPr>
              <w:keepNext w:val="0"/>
              <w:keepLines w:val="0"/>
              <w:widowControl w:val="0"/>
              <w:suppressLineNumbers w:val="0"/>
              <w:spacing w:before="0" w:beforeAutospacing="0" w:after="0" w:afterAutospacing="0" w:line="280" w:lineRule="exact"/>
              <w:ind w:left="0" w:leftChars="0" w:right="0" w:rightChars="0"/>
              <w:jc w:val="center"/>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default" w:ascii="Times New Roman" w:hAnsi="Times New Roman" w:eastAsia="宋体" w:cs="Times New Roman"/>
                <w:bCs/>
                <w:color w:val="auto"/>
                <w:kern w:val="2"/>
                <w:sz w:val="18"/>
                <w:szCs w:val="18"/>
                <w:highlight w:val="none"/>
                <w:shd w:val="clear" w:color="auto" w:fill="auto"/>
                <w:lang w:val="en-US" w:eastAsia="zh-CN" w:bidi="ar"/>
              </w:rPr>
              <w:t>1</w:t>
            </w:r>
          </w:p>
        </w:tc>
      </w:tr>
      <w:tr w14:paraId="68359951">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tcBorders>
              <w:top w:val="single" w:color="000000" w:sz="2" w:space="0"/>
              <w:left w:val="nil"/>
              <w:bottom w:val="single" w:color="000000" w:sz="2" w:space="0"/>
              <w:right w:val="single" w:color="000000" w:sz="2" w:space="0"/>
            </w:tcBorders>
            <w:noWrap w:val="0"/>
            <w:vAlign w:val="center"/>
          </w:tcPr>
          <w:p w14:paraId="0240F3F6">
            <w:pPr>
              <w:keepNext w:val="0"/>
              <w:keepLines w:val="0"/>
              <w:widowControl w:val="0"/>
              <w:suppressLineNumbers w:val="0"/>
              <w:spacing w:before="0" w:beforeAutospacing="0" w:after="0" w:afterAutospacing="0" w:line="280" w:lineRule="exact"/>
              <w:ind w:left="0" w:leftChars="0" w:right="0" w:rightChars="0" w:firstLine="900" w:firstLineChars="500"/>
              <w:jc w:val="both"/>
              <w:rPr>
                <w:rFonts w:hint="eastAsia" w:ascii="Calibri" w:hAnsi="Calibri" w:eastAsia="宋体" w:cs="等线"/>
                <w:bCs/>
                <w:color w:val="auto"/>
                <w:kern w:val="0"/>
                <w:sz w:val="18"/>
                <w:szCs w:val="18"/>
                <w:highlight w:val="none"/>
                <w:lang w:val="en-US" w:eastAsia="zh-CN" w:bidi="ar-SA"/>
              </w:rPr>
            </w:pPr>
            <w:r>
              <w:rPr>
                <w:rFonts w:hint="eastAsia" w:ascii="宋体" w:hAnsi="宋体" w:eastAsia="宋体" w:cs="宋体"/>
                <w:bCs/>
                <w:color w:val="auto"/>
                <w:kern w:val="0"/>
                <w:sz w:val="18"/>
                <w:szCs w:val="18"/>
                <w:highlight w:val="none"/>
                <w:lang w:val="en-US" w:eastAsia="zh-CN" w:bidi="ar"/>
              </w:rPr>
              <w:t>其中：工业高新技术企业净利润</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46DC8B3C">
            <w:pPr>
              <w:keepNext w:val="0"/>
              <w:keepLines w:val="0"/>
              <w:widowControl w:val="0"/>
              <w:suppressLineNumbers w:val="0"/>
              <w:spacing w:before="0" w:beforeAutospacing="0" w:after="0" w:afterAutospacing="0" w:line="280" w:lineRule="exact"/>
              <w:ind w:left="0" w:leftChars="0" w:right="0" w:rightChars="0" w:firstLine="0" w:firstLineChars="0"/>
              <w:jc w:val="center"/>
              <w:rPr>
                <w:rFonts w:hint="eastAsia" w:ascii="Calibri" w:hAnsi="Calibri" w:eastAsia="宋体" w:cs="等线"/>
                <w:bCs/>
                <w:color w:val="auto"/>
                <w:kern w:val="2"/>
                <w:sz w:val="18"/>
                <w:szCs w:val="18"/>
                <w:highlight w:val="none"/>
                <w:lang w:val="en-US" w:eastAsia="zh-CN" w:bidi="ar-SA"/>
              </w:rPr>
            </w:pPr>
            <w:r>
              <w:rPr>
                <w:rFonts w:hint="eastAsia" w:cs="等线"/>
                <w:bCs/>
                <w:color w:val="auto"/>
                <w:kern w:val="2"/>
                <w:sz w:val="18"/>
                <w:szCs w:val="18"/>
                <w:highlight w:val="none"/>
                <w:lang w:val="en-US" w:eastAsia="zh-CN"/>
              </w:rPr>
              <w:t>千元</w:t>
            </w:r>
          </w:p>
        </w:tc>
        <w:tc>
          <w:tcPr>
            <w:tcW w:w="1343" w:type="dxa"/>
            <w:tcBorders>
              <w:top w:val="single" w:color="000000" w:sz="2" w:space="0"/>
              <w:left w:val="single" w:color="000000" w:sz="2" w:space="0"/>
              <w:bottom w:val="single" w:color="000000" w:sz="2" w:space="0"/>
              <w:right w:val="single" w:color="000000" w:sz="2" w:space="0"/>
            </w:tcBorders>
            <w:noWrap w:val="0"/>
            <w:vAlign w:val="center"/>
          </w:tcPr>
          <w:p w14:paraId="5855B75A">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lang w:val="en-US" w:eastAsia="zh-CN" w:bidi="ar"/>
              </w:rPr>
            </w:pPr>
            <w:r>
              <w:rPr>
                <w:rFonts w:hint="default" w:ascii="Times New Roman" w:hAnsi="Times New Roman" w:eastAsia="宋体" w:cs="Times New Roman"/>
                <w:bCs/>
                <w:color w:val="auto"/>
                <w:kern w:val="0"/>
                <w:sz w:val="18"/>
                <w:szCs w:val="18"/>
                <w:highlight w:val="none"/>
                <w:lang w:val="en-US" w:eastAsia="zh-CN" w:bidi="ar"/>
              </w:rPr>
              <w:t>QF3_1</w:t>
            </w:r>
          </w:p>
        </w:tc>
        <w:tc>
          <w:tcPr>
            <w:tcW w:w="1936" w:type="dxa"/>
            <w:tcBorders>
              <w:top w:val="single" w:color="000000" w:sz="2" w:space="0"/>
              <w:left w:val="single" w:color="000000" w:sz="2" w:space="0"/>
              <w:bottom w:val="single" w:color="000000" w:sz="2" w:space="0"/>
              <w:right w:val="nil"/>
            </w:tcBorders>
            <w:noWrap w:val="0"/>
            <w:vAlign w:val="center"/>
          </w:tcPr>
          <w:p w14:paraId="55D07D2A">
            <w:pPr>
              <w:keepNext w:val="0"/>
              <w:keepLines w:val="0"/>
              <w:widowControl w:val="0"/>
              <w:suppressLineNumbers w:val="0"/>
              <w:spacing w:before="0" w:beforeAutospacing="0" w:after="0" w:afterAutospacing="0" w:line="280" w:lineRule="exact"/>
              <w:ind w:left="0" w:leftChars="0" w:right="0" w:rightChars="0" w:firstLine="0" w:firstLineChars="0"/>
              <w:jc w:val="center"/>
              <w:rPr>
                <w:rFonts w:hint="eastAsia" w:ascii="等线" w:hAnsi="等线" w:eastAsia="宋体" w:cs="等线"/>
                <w:bCs/>
                <w:color w:val="auto"/>
                <w:kern w:val="2"/>
                <w:sz w:val="18"/>
                <w:szCs w:val="18"/>
                <w:highlight w:val="none"/>
                <w:lang w:val="en-US" w:eastAsia="zh-CN" w:bidi="ar-SA"/>
              </w:rPr>
            </w:pPr>
          </w:p>
        </w:tc>
      </w:tr>
      <w:tr w14:paraId="12C6C59A">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tcBorders>
              <w:top w:val="single" w:color="000000" w:sz="2" w:space="0"/>
              <w:left w:val="nil"/>
              <w:bottom w:val="single" w:color="000000" w:sz="2" w:space="0"/>
              <w:right w:val="single" w:color="000000" w:sz="2" w:space="0"/>
            </w:tcBorders>
            <w:noWrap w:val="0"/>
            <w:vAlign w:val="center"/>
          </w:tcPr>
          <w:p w14:paraId="322E96AF">
            <w:pPr>
              <w:keepNext w:val="0"/>
              <w:keepLines w:val="0"/>
              <w:widowControl w:val="0"/>
              <w:suppressLineNumbers w:val="0"/>
              <w:spacing w:before="0" w:beforeAutospacing="0" w:after="0" w:afterAutospacing="0" w:line="280" w:lineRule="exact"/>
              <w:ind w:left="0" w:leftChars="0" w:right="0" w:rightChars="0"/>
              <w:jc w:val="both"/>
              <w:rPr>
                <w:rFonts w:hint="eastAsia" w:ascii="Calibri" w:hAnsi="Calibri" w:eastAsia="宋体" w:cs="等线"/>
                <w:bCs/>
                <w:color w:val="auto"/>
                <w:kern w:val="0"/>
                <w:sz w:val="18"/>
                <w:szCs w:val="18"/>
                <w:highlight w:val="none"/>
                <w:lang w:val="en-US" w:eastAsia="zh-CN" w:bidi="ar-SA"/>
              </w:rPr>
            </w:pPr>
            <w:r>
              <w:rPr>
                <w:rFonts w:hint="eastAsia" w:ascii="宋体" w:hAnsi="宋体" w:eastAsia="宋体" w:cs="宋体"/>
                <w:bCs/>
                <w:color w:val="auto"/>
                <w:kern w:val="0"/>
                <w:sz w:val="18"/>
                <w:szCs w:val="18"/>
                <w:highlight w:val="none"/>
                <w:lang w:val="en-US" w:eastAsia="zh-CN" w:bidi="ar"/>
              </w:rPr>
              <w:t>实际上缴税费总额</w:t>
            </w:r>
            <w:r>
              <w:rPr>
                <w:rFonts w:hint="eastAsia" w:ascii="Times New Roman" w:hAnsi="Times New Roman" w:eastAsia="宋体" w:cs="Times New Roman"/>
                <w:bCs/>
                <w:color w:val="auto"/>
                <w:kern w:val="2"/>
                <w:sz w:val="18"/>
                <w:szCs w:val="18"/>
                <w:highlight w:val="none"/>
                <w:lang w:val="en-US" w:eastAsia="zh-CN" w:bidi="ar"/>
              </w:rPr>
              <w:t>（QG1≥QG3）</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1FBEA59A">
            <w:pPr>
              <w:keepNext w:val="0"/>
              <w:keepLines w:val="0"/>
              <w:widowControl w:val="0"/>
              <w:suppressLineNumbers w:val="0"/>
              <w:spacing w:before="0" w:beforeAutospacing="0" w:after="0" w:afterAutospacing="0" w:line="280" w:lineRule="exact"/>
              <w:ind w:left="0" w:leftChars="0" w:right="0" w:rightChars="0"/>
              <w:jc w:val="center"/>
              <w:rPr>
                <w:rFonts w:hint="eastAsia" w:ascii="Calibri" w:hAnsi="Calibri" w:eastAsia="宋体" w:cs="等线"/>
                <w:bCs/>
                <w:color w:val="auto"/>
                <w:kern w:val="2"/>
                <w:sz w:val="18"/>
                <w:szCs w:val="18"/>
                <w:highlight w:val="none"/>
                <w:lang w:val="en-US" w:eastAsia="zh-CN" w:bidi="ar-SA"/>
              </w:rPr>
            </w:pPr>
            <w:r>
              <w:rPr>
                <w:rFonts w:hint="eastAsia" w:ascii="宋体" w:hAnsi="宋体" w:eastAsia="宋体" w:cs="宋体"/>
                <w:bCs/>
                <w:color w:val="auto"/>
                <w:kern w:val="2"/>
                <w:sz w:val="18"/>
                <w:szCs w:val="18"/>
                <w:highlight w:val="none"/>
                <w:lang w:val="en-US" w:eastAsia="zh-CN" w:bidi="ar"/>
              </w:rPr>
              <w:t>千元</w:t>
            </w:r>
          </w:p>
        </w:tc>
        <w:tc>
          <w:tcPr>
            <w:tcW w:w="1343" w:type="dxa"/>
            <w:tcBorders>
              <w:top w:val="single" w:color="000000" w:sz="2" w:space="0"/>
              <w:left w:val="single" w:color="000000" w:sz="2" w:space="0"/>
              <w:bottom w:val="single" w:color="000000" w:sz="2" w:space="0"/>
              <w:right w:val="single" w:color="000000" w:sz="2" w:space="0"/>
            </w:tcBorders>
            <w:noWrap w:val="0"/>
            <w:vAlign w:val="center"/>
          </w:tcPr>
          <w:p w14:paraId="360A658F">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lang w:val="en-US" w:eastAsia="zh-CN" w:bidi="ar"/>
              </w:rPr>
            </w:pPr>
            <w:r>
              <w:rPr>
                <w:rFonts w:hint="default" w:ascii="Times New Roman" w:hAnsi="Times New Roman" w:eastAsia="宋体" w:cs="Times New Roman"/>
                <w:bCs/>
                <w:color w:val="auto"/>
                <w:kern w:val="0"/>
                <w:sz w:val="18"/>
                <w:szCs w:val="18"/>
                <w:highlight w:val="none"/>
                <w:lang w:val="en-US" w:eastAsia="zh-CN" w:bidi="ar"/>
              </w:rPr>
              <w:t>QG1</w:t>
            </w:r>
          </w:p>
        </w:tc>
        <w:tc>
          <w:tcPr>
            <w:tcW w:w="1936" w:type="dxa"/>
            <w:tcBorders>
              <w:top w:val="single" w:color="000000" w:sz="2" w:space="0"/>
              <w:left w:val="single" w:color="000000" w:sz="2" w:space="0"/>
              <w:bottom w:val="single" w:color="000000" w:sz="2" w:space="0"/>
              <w:right w:val="nil"/>
            </w:tcBorders>
            <w:noWrap w:val="0"/>
            <w:vAlign w:val="center"/>
          </w:tcPr>
          <w:p w14:paraId="24B3AF2C">
            <w:pPr>
              <w:keepNext w:val="0"/>
              <w:keepLines w:val="0"/>
              <w:widowControl w:val="0"/>
              <w:suppressLineNumbers w:val="0"/>
              <w:spacing w:before="0" w:beforeAutospacing="0" w:after="0" w:afterAutospacing="0" w:line="280" w:lineRule="exact"/>
              <w:ind w:left="0" w:leftChars="0" w:right="0" w:rightChars="0"/>
              <w:jc w:val="center"/>
              <w:rPr>
                <w:rFonts w:hint="eastAsia" w:ascii="等线" w:hAnsi="等线" w:eastAsia="宋体" w:cs="等线"/>
                <w:bCs/>
                <w:color w:val="auto"/>
                <w:kern w:val="2"/>
                <w:sz w:val="18"/>
                <w:szCs w:val="18"/>
                <w:highlight w:val="none"/>
                <w:lang w:val="en-US" w:eastAsia="zh-CN" w:bidi="ar-SA"/>
              </w:rPr>
            </w:pPr>
          </w:p>
        </w:tc>
      </w:tr>
      <w:tr w14:paraId="7B7A869D">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tcBorders>
              <w:top w:val="single" w:color="000000" w:sz="2" w:space="0"/>
              <w:left w:val="nil"/>
              <w:bottom w:val="single" w:color="000000" w:sz="2" w:space="0"/>
              <w:right w:val="single" w:color="000000" w:sz="2" w:space="0"/>
            </w:tcBorders>
            <w:noWrap w:val="0"/>
            <w:vAlign w:val="center"/>
          </w:tcPr>
          <w:p w14:paraId="6D6BE9B1">
            <w:pPr>
              <w:keepNext w:val="0"/>
              <w:keepLines w:val="0"/>
              <w:widowControl w:val="0"/>
              <w:suppressLineNumbers w:val="0"/>
              <w:spacing w:before="0" w:beforeAutospacing="0" w:after="0" w:afterAutospacing="0" w:line="280" w:lineRule="exact"/>
              <w:ind w:left="0" w:leftChars="0" w:right="0" w:rightChars="0" w:firstLine="360" w:firstLineChars="200"/>
              <w:jc w:val="both"/>
              <w:rPr>
                <w:rFonts w:hint="eastAsia" w:ascii="Calibri" w:hAnsi="Calibri" w:eastAsia="宋体" w:cs="等线"/>
                <w:bCs/>
                <w:color w:val="auto"/>
                <w:kern w:val="0"/>
                <w:sz w:val="18"/>
                <w:szCs w:val="18"/>
                <w:highlight w:val="none"/>
                <w:lang w:val="en-US" w:eastAsia="zh-CN" w:bidi="ar-SA"/>
              </w:rPr>
            </w:pPr>
            <w:r>
              <w:rPr>
                <w:rFonts w:hint="eastAsia" w:ascii="宋体" w:hAnsi="宋体" w:eastAsia="宋体" w:cs="宋体"/>
                <w:bCs/>
                <w:color w:val="auto"/>
                <w:kern w:val="0"/>
                <w:sz w:val="18"/>
                <w:szCs w:val="18"/>
                <w:highlight w:val="none"/>
                <w:lang w:val="en-US" w:eastAsia="zh-CN" w:bidi="ar"/>
              </w:rPr>
              <w:t>其中：高新技术企业实际上缴税费总额</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4F46C599">
            <w:pPr>
              <w:keepNext w:val="0"/>
              <w:keepLines w:val="0"/>
              <w:widowControl w:val="0"/>
              <w:suppressLineNumbers w:val="0"/>
              <w:spacing w:before="0" w:beforeAutospacing="0" w:after="0" w:afterAutospacing="0" w:line="280" w:lineRule="exact"/>
              <w:ind w:left="0" w:leftChars="0" w:right="0" w:rightChars="0"/>
              <w:jc w:val="center"/>
              <w:rPr>
                <w:rFonts w:hint="eastAsia" w:ascii="Calibri" w:hAnsi="Calibri" w:eastAsia="宋体" w:cs="等线"/>
                <w:bCs/>
                <w:color w:val="auto"/>
                <w:kern w:val="2"/>
                <w:sz w:val="18"/>
                <w:szCs w:val="18"/>
                <w:highlight w:val="none"/>
                <w:lang w:val="en-US" w:eastAsia="zh-CN" w:bidi="ar-SA"/>
              </w:rPr>
            </w:pPr>
            <w:r>
              <w:rPr>
                <w:rFonts w:hint="eastAsia" w:ascii="宋体" w:hAnsi="宋体" w:eastAsia="宋体" w:cs="宋体"/>
                <w:bCs/>
                <w:color w:val="auto"/>
                <w:kern w:val="2"/>
                <w:sz w:val="18"/>
                <w:szCs w:val="18"/>
                <w:highlight w:val="none"/>
                <w:lang w:val="en-US" w:eastAsia="zh-CN" w:bidi="ar"/>
              </w:rPr>
              <w:t>千元</w:t>
            </w:r>
          </w:p>
        </w:tc>
        <w:tc>
          <w:tcPr>
            <w:tcW w:w="1343" w:type="dxa"/>
            <w:tcBorders>
              <w:top w:val="single" w:color="000000" w:sz="2" w:space="0"/>
              <w:left w:val="single" w:color="000000" w:sz="2" w:space="0"/>
              <w:bottom w:val="single" w:color="000000" w:sz="2" w:space="0"/>
              <w:right w:val="single" w:color="000000" w:sz="2" w:space="0"/>
            </w:tcBorders>
            <w:noWrap w:val="0"/>
            <w:vAlign w:val="center"/>
          </w:tcPr>
          <w:p w14:paraId="028E6D4A">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lang w:val="en-US" w:eastAsia="zh-CN" w:bidi="ar"/>
              </w:rPr>
            </w:pPr>
            <w:r>
              <w:rPr>
                <w:rFonts w:hint="default" w:ascii="Times New Roman" w:hAnsi="Times New Roman" w:eastAsia="宋体" w:cs="Times New Roman"/>
                <w:bCs/>
                <w:color w:val="auto"/>
                <w:kern w:val="0"/>
                <w:sz w:val="18"/>
                <w:szCs w:val="18"/>
                <w:highlight w:val="none"/>
                <w:lang w:val="en-US" w:eastAsia="zh-CN" w:bidi="ar"/>
              </w:rPr>
              <w:t>QG3</w:t>
            </w:r>
          </w:p>
        </w:tc>
        <w:tc>
          <w:tcPr>
            <w:tcW w:w="1936" w:type="dxa"/>
            <w:tcBorders>
              <w:top w:val="single" w:color="000000" w:sz="2" w:space="0"/>
              <w:left w:val="single" w:color="000000" w:sz="2" w:space="0"/>
              <w:bottom w:val="single" w:color="000000" w:sz="2" w:space="0"/>
              <w:right w:val="nil"/>
            </w:tcBorders>
            <w:noWrap w:val="0"/>
            <w:vAlign w:val="center"/>
          </w:tcPr>
          <w:p w14:paraId="4EB5E609">
            <w:pPr>
              <w:keepNext w:val="0"/>
              <w:keepLines w:val="0"/>
              <w:widowControl w:val="0"/>
              <w:suppressLineNumbers w:val="0"/>
              <w:spacing w:before="0" w:beforeAutospacing="0" w:after="0" w:afterAutospacing="0" w:line="280" w:lineRule="exact"/>
              <w:ind w:left="0" w:leftChars="0" w:right="0" w:rightChars="0"/>
              <w:jc w:val="center"/>
              <w:rPr>
                <w:rFonts w:hint="eastAsia" w:ascii="等线" w:hAnsi="等线" w:eastAsia="宋体" w:cs="等线"/>
                <w:bCs/>
                <w:color w:val="auto"/>
                <w:kern w:val="2"/>
                <w:sz w:val="18"/>
                <w:szCs w:val="18"/>
                <w:highlight w:val="none"/>
                <w:lang w:val="en-US" w:eastAsia="zh-CN" w:bidi="ar-SA"/>
              </w:rPr>
            </w:pPr>
          </w:p>
        </w:tc>
      </w:tr>
      <w:tr w14:paraId="13E52A3C">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tcBorders>
              <w:top w:val="single" w:color="000000" w:sz="2" w:space="0"/>
              <w:left w:val="nil"/>
              <w:bottom w:val="single" w:color="000000" w:sz="2" w:space="0"/>
              <w:right w:val="single" w:color="000000" w:sz="2" w:space="0"/>
            </w:tcBorders>
            <w:noWrap w:val="0"/>
            <w:vAlign w:val="center"/>
          </w:tcPr>
          <w:p w14:paraId="4745458B">
            <w:pPr>
              <w:keepNext w:val="0"/>
              <w:keepLines w:val="0"/>
              <w:widowControl w:val="0"/>
              <w:suppressLineNumbers w:val="0"/>
              <w:spacing w:before="0" w:beforeAutospacing="0" w:after="0" w:afterAutospacing="0" w:line="280" w:lineRule="exact"/>
              <w:ind w:left="0" w:leftChars="0" w:right="0" w:rightChars="0" w:firstLine="900" w:firstLineChars="500"/>
              <w:jc w:val="both"/>
              <w:rPr>
                <w:rFonts w:hint="eastAsia" w:ascii="Calibri" w:hAnsi="Calibri" w:eastAsia="宋体" w:cs="等线"/>
                <w:bCs/>
                <w:color w:val="auto"/>
                <w:kern w:val="0"/>
                <w:sz w:val="18"/>
                <w:szCs w:val="18"/>
                <w:highlight w:val="none"/>
                <w:lang w:val="en-US" w:eastAsia="zh-CN" w:bidi="ar-SA"/>
              </w:rPr>
            </w:pPr>
            <w:r>
              <w:rPr>
                <w:rFonts w:hint="eastAsia" w:ascii="宋体" w:hAnsi="宋体" w:eastAsia="宋体" w:cs="宋体"/>
                <w:bCs/>
                <w:color w:val="auto"/>
                <w:kern w:val="0"/>
                <w:sz w:val="18"/>
                <w:szCs w:val="18"/>
                <w:highlight w:val="none"/>
                <w:lang w:val="en-US" w:eastAsia="zh-CN" w:bidi="ar"/>
              </w:rPr>
              <w:t>其中：工业高新技术企业实际上缴税费总额</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59074A92">
            <w:pPr>
              <w:keepNext w:val="0"/>
              <w:keepLines w:val="0"/>
              <w:widowControl w:val="0"/>
              <w:suppressLineNumbers w:val="0"/>
              <w:spacing w:before="0" w:beforeAutospacing="0" w:after="0" w:afterAutospacing="0" w:line="280" w:lineRule="exact"/>
              <w:ind w:left="0" w:leftChars="0" w:right="0" w:rightChars="0" w:firstLine="0" w:firstLineChars="0"/>
              <w:jc w:val="center"/>
              <w:rPr>
                <w:rFonts w:hint="eastAsia" w:ascii="Calibri" w:hAnsi="Calibri" w:eastAsia="宋体" w:cs="等线"/>
                <w:bCs/>
                <w:color w:val="auto"/>
                <w:kern w:val="2"/>
                <w:sz w:val="18"/>
                <w:szCs w:val="18"/>
                <w:highlight w:val="none"/>
                <w:lang w:val="en-US" w:eastAsia="zh-CN" w:bidi="ar-SA"/>
              </w:rPr>
            </w:pPr>
            <w:r>
              <w:rPr>
                <w:rFonts w:hint="eastAsia" w:cs="等线"/>
                <w:bCs/>
                <w:color w:val="auto"/>
                <w:kern w:val="2"/>
                <w:sz w:val="18"/>
                <w:szCs w:val="18"/>
                <w:highlight w:val="none"/>
                <w:lang w:val="en-US" w:eastAsia="zh-CN"/>
              </w:rPr>
              <w:t>千元</w:t>
            </w:r>
          </w:p>
        </w:tc>
        <w:tc>
          <w:tcPr>
            <w:tcW w:w="1343" w:type="dxa"/>
            <w:tcBorders>
              <w:top w:val="single" w:color="000000" w:sz="2" w:space="0"/>
              <w:left w:val="single" w:color="000000" w:sz="2" w:space="0"/>
              <w:bottom w:val="single" w:color="000000" w:sz="2" w:space="0"/>
              <w:right w:val="single" w:color="000000" w:sz="2" w:space="0"/>
            </w:tcBorders>
            <w:noWrap w:val="0"/>
            <w:vAlign w:val="center"/>
          </w:tcPr>
          <w:p w14:paraId="362CE89D">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lang w:val="en-US" w:eastAsia="zh-CN" w:bidi="ar"/>
              </w:rPr>
            </w:pPr>
            <w:r>
              <w:rPr>
                <w:rFonts w:hint="default" w:ascii="Times New Roman" w:hAnsi="Times New Roman" w:eastAsia="宋体" w:cs="Times New Roman"/>
                <w:bCs/>
                <w:color w:val="auto"/>
                <w:kern w:val="0"/>
                <w:sz w:val="18"/>
                <w:szCs w:val="18"/>
                <w:highlight w:val="none"/>
                <w:lang w:val="en-US" w:eastAsia="zh-CN" w:bidi="ar"/>
              </w:rPr>
              <w:t>QG3_1</w:t>
            </w:r>
          </w:p>
        </w:tc>
        <w:tc>
          <w:tcPr>
            <w:tcW w:w="1936" w:type="dxa"/>
            <w:tcBorders>
              <w:top w:val="single" w:color="000000" w:sz="2" w:space="0"/>
              <w:left w:val="single" w:color="000000" w:sz="2" w:space="0"/>
              <w:bottom w:val="single" w:color="000000" w:sz="2" w:space="0"/>
              <w:right w:val="nil"/>
            </w:tcBorders>
            <w:noWrap w:val="0"/>
            <w:vAlign w:val="center"/>
          </w:tcPr>
          <w:p w14:paraId="7980910A">
            <w:pPr>
              <w:keepNext w:val="0"/>
              <w:keepLines w:val="0"/>
              <w:widowControl w:val="0"/>
              <w:suppressLineNumbers w:val="0"/>
              <w:spacing w:before="0" w:beforeAutospacing="0" w:after="0" w:afterAutospacing="0" w:line="280" w:lineRule="exact"/>
              <w:ind w:left="0" w:leftChars="0" w:right="0" w:rightChars="0" w:firstLine="0" w:firstLineChars="0"/>
              <w:jc w:val="center"/>
              <w:rPr>
                <w:rFonts w:hint="eastAsia" w:ascii="等线" w:hAnsi="等线" w:eastAsia="宋体" w:cs="等线"/>
                <w:bCs/>
                <w:color w:val="auto"/>
                <w:kern w:val="2"/>
                <w:sz w:val="18"/>
                <w:szCs w:val="18"/>
                <w:highlight w:val="none"/>
                <w:lang w:val="en-US" w:eastAsia="zh-CN" w:bidi="ar-SA"/>
              </w:rPr>
            </w:pPr>
          </w:p>
        </w:tc>
      </w:tr>
      <w:tr w14:paraId="35459298">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tcBorders>
              <w:top w:val="single" w:color="000000" w:sz="2" w:space="0"/>
              <w:left w:val="nil"/>
              <w:bottom w:val="single" w:color="000000" w:sz="2" w:space="0"/>
              <w:right w:val="single" w:color="000000" w:sz="2" w:space="0"/>
            </w:tcBorders>
            <w:noWrap w:val="0"/>
            <w:vAlign w:val="center"/>
          </w:tcPr>
          <w:p w14:paraId="2D0BA0A6">
            <w:pPr>
              <w:keepNext w:val="0"/>
              <w:keepLines w:val="0"/>
              <w:widowControl w:val="0"/>
              <w:suppressLineNumbers w:val="0"/>
              <w:spacing w:before="0" w:beforeAutospacing="0" w:after="0" w:afterAutospacing="0" w:line="280" w:lineRule="exact"/>
              <w:ind w:left="0" w:leftChars="0" w:right="0" w:rightChars="0"/>
              <w:jc w:val="both"/>
              <w:rPr>
                <w:rFonts w:hint="eastAsia" w:ascii="Calibri" w:hAnsi="Calibri" w:eastAsia="宋体" w:cs="等线"/>
                <w:bCs/>
                <w:color w:val="auto"/>
                <w:kern w:val="0"/>
                <w:sz w:val="18"/>
                <w:szCs w:val="18"/>
                <w:highlight w:val="none"/>
                <w:lang w:val="en-US" w:eastAsia="zh-CN" w:bidi="ar-SA"/>
              </w:rPr>
            </w:pPr>
            <w:r>
              <w:rPr>
                <w:rFonts w:hint="eastAsia" w:ascii="宋体" w:hAnsi="宋体" w:eastAsia="宋体" w:cs="宋体"/>
                <w:bCs/>
                <w:color w:val="auto"/>
                <w:kern w:val="0"/>
                <w:sz w:val="18"/>
                <w:szCs w:val="18"/>
                <w:highlight w:val="none"/>
                <w:lang w:val="en-US" w:eastAsia="zh-CN" w:bidi="ar"/>
              </w:rPr>
              <w:t>实际减免税费总额（</w:t>
            </w:r>
            <w:r>
              <w:rPr>
                <w:rFonts w:hint="eastAsia" w:ascii="Times New Roman" w:hAnsi="Times New Roman" w:eastAsia="宋体" w:cs="Times New Roman"/>
                <w:bCs/>
                <w:color w:val="auto"/>
                <w:kern w:val="2"/>
                <w:sz w:val="18"/>
                <w:szCs w:val="18"/>
                <w:highlight w:val="none"/>
                <w:lang w:val="en-US" w:eastAsia="zh-CN" w:bidi="ar"/>
              </w:rPr>
              <w:t>QM≥QM1+QM2）</w:t>
            </w:r>
          </w:p>
        </w:tc>
        <w:tc>
          <w:tcPr>
            <w:tcW w:w="1257" w:type="dxa"/>
            <w:tcBorders>
              <w:top w:val="single" w:color="000000" w:sz="2" w:space="0"/>
              <w:left w:val="single" w:color="000000" w:sz="2" w:space="0"/>
              <w:bottom w:val="single" w:color="000000" w:sz="2" w:space="0"/>
              <w:right w:val="single" w:color="000000" w:sz="2" w:space="0"/>
            </w:tcBorders>
            <w:noWrap w:val="0"/>
            <w:vAlign w:val="top"/>
          </w:tcPr>
          <w:p w14:paraId="54355D37">
            <w:pPr>
              <w:keepNext w:val="0"/>
              <w:keepLines w:val="0"/>
              <w:widowControl w:val="0"/>
              <w:suppressLineNumbers w:val="0"/>
              <w:spacing w:before="0" w:beforeAutospacing="0" w:after="0" w:afterAutospacing="0" w:line="280" w:lineRule="exact"/>
              <w:ind w:left="0" w:leftChars="0" w:right="0" w:rightChars="0"/>
              <w:jc w:val="center"/>
              <w:rPr>
                <w:rFonts w:hint="eastAsia" w:ascii="Calibri" w:hAnsi="Calibri" w:eastAsia="宋体" w:cs="等线"/>
                <w:bCs/>
                <w:color w:val="auto"/>
                <w:kern w:val="2"/>
                <w:sz w:val="18"/>
                <w:szCs w:val="18"/>
                <w:highlight w:val="none"/>
                <w:lang w:val="en-US" w:eastAsia="zh-CN" w:bidi="ar-SA"/>
              </w:rPr>
            </w:pPr>
            <w:r>
              <w:rPr>
                <w:rFonts w:hint="eastAsia" w:ascii="宋体" w:hAnsi="宋体" w:eastAsia="宋体" w:cs="宋体"/>
                <w:bCs/>
                <w:color w:val="auto"/>
                <w:kern w:val="2"/>
                <w:sz w:val="18"/>
                <w:szCs w:val="18"/>
                <w:highlight w:val="none"/>
                <w:lang w:val="en-US" w:eastAsia="zh-CN" w:bidi="ar"/>
              </w:rPr>
              <w:t>千元</w:t>
            </w:r>
          </w:p>
        </w:tc>
        <w:tc>
          <w:tcPr>
            <w:tcW w:w="1343" w:type="dxa"/>
            <w:tcBorders>
              <w:top w:val="single" w:color="000000" w:sz="2" w:space="0"/>
              <w:left w:val="single" w:color="000000" w:sz="2" w:space="0"/>
              <w:bottom w:val="single" w:color="000000" w:sz="2" w:space="0"/>
              <w:right w:val="single" w:color="000000" w:sz="2" w:space="0"/>
            </w:tcBorders>
            <w:noWrap w:val="0"/>
            <w:vAlign w:val="center"/>
          </w:tcPr>
          <w:p w14:paraId="5E5FE264">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lang w:val="en-US" w:eastAsia="zh-CN" w:bidi="ar"/>
              </w:rPr>
            </w:pPr>
            <w:r>
              <w:rPr>
                <w:rFonts w:hint="default" w:ascii="Times New Roman" w:hAnsi="Times New Roman" w:eastAsia="宋体" w:cs="Times New Roman"/>
                <w:bCs/>
                <w:color w:val="auto"/>
                <w:kern w:val="0"/>
                <w:sz w:val="18"/>
                <w:szCs w:val="18"/>
                <w:highlight w:val="none"/>
                <w:lang w:val="en-US" w:eastAsia="zh-CN" w:bidi="ar"/>
              </w:rPr>
              <w:t>QM</w:t>
            </w:r>
          </w:p>
        </w:tc>
        <w:tc>
          <w:tcPr>
            <w:tcW w:w="1936" w:type="dxa"/>
            <w:tcBorders>
              <w:top w:val="single" w:color="000000" w:sz="2" w:space="0"/>
              <w:left w:val="single" w:color="000000" w:sz="2" w:space="0"/>
              <w:bottom w:val="single" w:color="000000" w:sz="2" w:space="0"/>
              <w:right w:val="nil"/>
            </w:tcBorders>
            <w:noWrap w:val="0"/>
            <w:vAlign w:val="center"/>
          </w:tcPr>
          <w:p w14:paraId="60485923">
            <w:pPr>
              <w:keepNext w:val="0"/>
              <w:keepLines w:val="0"/>
              <w:widowControl w:val="0"/>
              <w:suppressLineNumbers w:val="0"/>
              <w:spacing w:before="0" w:beforeAutospacing="0" w:after="0" w:afterAutospacing="0" w:line="280" w:lineRule="exact"/>
              <w:ind w:left="0" w:leftChars="0" w:right="0" w:rightChars="0"/>
              <w:jc w:val="center"/>
              <w:rPr>
                <w:rFonts w:hint="eastAsia" w:ascii="等线" w:hAnsi="等线" w:eastAsia="宋体" w:cs="等线"/>
                <w:bCs/>
                <w:color w:val="auto"/>
                <w:kern w:val="2"/>
                <w:sz w:val="18"/>
                <w:szCs w:val="18"/>
                <w:highlight w:val="none"/>
                <w:lang w:val="en-US" w:eastAsia="zh-CN" w:bidi="ar-SA"/>
              </w:rPr>
            </w:pPr>
          </w:p>
        </w:tc>
      </w:tr>
      <w:tr w14:paraId="288B8374">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tcBorders>
              <w:top w:val="single" w:color="000000" w:sz="2" w:space="0"/>
              <w:left w:val="nil"/>
              <w:bottom w:val="single" w:color="000000" w:sz="2" w:space="0"/>
              <w:right w:val="single" w:color="000000" w:sz="2" w:space="0"/>
            </w:tcBorders>
            <w:noWrap w:val="0"/>
            <w:vAlign w:val="center"/>
          </w:tcPr>
          <w:p w14:paraId="73C2E7E9">
            <w:pPr>
              <w:keepNext w:val="0"/>
              <w:keepLines w:val="0"/>
              <w:widowControl w:val="0"/>
              <w:suppressLineNumbers w:val="0"/>
              <w:spacing w:before="0" w:beforeAutospacing="0" w:after="0" w:afterAutospacing="0" w:line="280" w:lineRule="exact"/>
              <w:ind w:left="0" w:leftChars="0" w:right="0" w:rightChars="0" w:firstLine="360" w:firstLineChars="200"/>
              <w:jc w:val="both"/>
              <w:rPr>
                <w:rFonts w:hint="eastAsia" w:ascii="Calibri" w:hAnsi="Calibri" w:eastAsia="宋体" w:cs="等线"/>
                <w:bCs/>
                <w:color w:val="auto"/>
                <w:kern w:val="0"/>
                <w:sz w:val="18"/>
                <w:szCs w:val="18"/>
                <w:highlight w:val="none"/>
                <w:lang w:val="en-US" w:eastAsia="zh-CN" w:bidi="ar-SA"/>
              </w:rPr>
            </w:pPr>
            <w:r>
              <w:rPr>
                <w:rFonts w:hint="eastAsia" w:ascii="宋体" w:hAnsi="宋体" w:eastAsia="宋体" w:cs="宋体"/>
                <w:bCs/>
                <w:color w:val="auto"/>
                <w:kern w:val="0"/>
                <w:sz w:val="18"/>
                <w:szCs w:val="18"/>
                <w:highlight w:val="none"/>
                <w:lang w:val="en-US" w:eastAsia="zh-CN" w:bidi="ar"/>
              </w:rPr>
              <w:t>其中：享受高新技术企业所得税减免</w:t>
            </w:r>
          </w:p>
        </w:tc>
        <w:tc>
          <w:tcPr>
            <w:tcW w:w="1257" w:type="dxa"/>
            <w:tcBorders>
              <w:top w:val="single" w:color="000000" w:sz="2" w:space="0"/>
              <w:left w:val="single" w:color="000000" w:sz="2" w:space="0"/>
              <w:bottom w:val="single" w:color="000000" w:sz="2" w:space="0"/>
              <w:right w:val="single" w:color="000000" w:sz="2" w:space="0"/>
            </w:tcBorders>
            <w:noWrap w:val="0"/>
            <w:vAlign w:val="top"/>
          </w:tcPr>
          <w:p w14:paraId="37ECED8D">
            <w:pPr>
              <w:keepNext w:val="0"/>
              <w:keepLines w:val="0"/>
              <w:widowControl w:val="0"/>
              <w:suppressLineNumbers w:val="0"/>
              <w:spacing w:before="0" w:beforeAutospacing="0" w:after="0" w:afterAutospacing="0" w:line="280" w:lineRule="exact"/>
              <w:ind w:left="0" w:leftChars="0" w:right="0" w:rightChars="0"/>
              <w:jc w:val="center"/>
              <w:rPr>
                <w:rFonts w:hint="eastAsia" w:ascii="Calibri" w:hAnsi="Calibri" w:eastAsia="宋体" w:cs="等线"/>
                <w:bCs/>
                <w:color w:val="auto"/>
                <w:kern w:val="2"/>
                <w:sz w:val="18"/>
                <w:szCs w:val="18"/>
                <w:highlight w:val="none"/>
                <w:lang w:val="en-US" w:eastAsia="zh-CN" w:bidi="ar-SA"/>
              </w:rPr>
            </w:pPr>
            <w:r>
              <w:rPr>
                <w:rFonts w:hint="eastAsia" w:ascii="宋体" w:hAnsi="宋体" w:eastAsia="宋体" w:cs="宋体"/>
                <w:bCs/>
                <w:color w:val="auto"/>
                <w:kern w:val="2"/>
                <w:sz w:val="18"/>
                <w:szCs w:val="18"/>
                <w:highlight w:val="none"/>
                <w:lang w:val="en-US" w:eastAsia="zh-CN" w:bidi="ar"/>
              </w:rPr>
              <w:t>千元</w:t>
            </w:r>
          </w:p>
        </w:tc>
        <w:tc>
          <w:tcPr>
            <w:tcW w:w="1343" w:type="dxa"/>
            <w:tcBorders>
              <w:top w:val="single" w:color="000000" w:sz="2" w:space="0"/>
              <w:left w:val="single" w:color="000000" w:sz="2" w:space="0"/>
              <w:bottom w:val="single" w:color="000000" w:sz="2" w:space="0"/>
              <w:right w:val="single" w:color="000000" w:sz="2" w:space="0"/>
            </w:tcBorders>
            <w:noWrap w:val="0"/>
            <w:vAlign w:val="center"/>
          </w:tcPr>
          <w:p w14:paraId="606F60A8">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lang w:val="en-US" w:eastAsia="zh-CN" w:bidi="ar"/>
              </w:rPr>
            </w:pPr>
            <w:r>
              <w:rPr>
                <w:rFonts w:hint="default" w:ascii="Times New Roman" w:hAnsi="Times New Roman" w:eastAsia="宋体" w:cs="Times New Roman"/>
                <w:bCs/>
                <w:color w:val="auto"/>
                <w:kern w:val="0"/>
                <w:sz w:val="18"/>
                <w:szCs w:val="18"/>
                <w:highlight w:val="none"/>
                <w:lang w:val="en-US" w:eastAsia="zh-CN" w:bidi="ar"/>
              </w:rPr>
              <w:t>QM1</w:t>
            </w:r>
          </w:p>
        </w:tc>
        <w:tc>
          <w:tcPr>
            <w:tcW w:w="1936" w:type="dxa"/>
            <w:tcBorders>
              <w:top w:val="single" w:color="000000" w:sz="2" w:space="0"/>
              <w:left w:val="single" w:color="000000" w:sz="2" w:space="0"/>
              <w:bottom w:val="single" w:color="000000" w:sz="2" w:space="0"/>
              <w:right w:val="nil"/>
            </w:tcBorders>
            <w:noWrap w:val="0"/>
            <w:vAlign w:val="center"/>
          </w:tcPr>
          <w:p w14:paraId="01E5E250">
            <w:pPr>
              <w:keepNext w:val="0"/>
              <w:keepLines w:val="0"/>
              <w:widowControl w:val="0"/>
              <w:suppressLineNumbers w:val="0"/>
              <w:spacing w:before="0" w:beforeAutospacing="0" w:after="0" w:afterAutospacing="0" w:line="280" w:lineRule="exact"/>
              <w:ind w:left="0" w:leftChars="0" w:right="0" w:rightChars="0"/>
              <w:jc w:val="center"/>
              <w:rPr>
                <w:rFonts w:hint="eastAsia" w:ascii="等线" w:hAnsi="等线" w:eastAsia="宋体" w:cs="等线"/>
                <w:bCs/>
                <w:color w:val="auto"/>
                <w:kern w:val="2"/>
                <w:sz w:val="18"/>
                <w:szCs w:val="18"/>
                <w:highlight w:val="none"/>
                <w:lang w:val="en-US" w:eastAsia="zh-CN" w:bidi="ar-SA"/>
              </w:rPr>
            </w:pPr>
          </w:p>
        </w:tc>
      </w:tr>
      <w:tr w14:paraId="643B453A">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tcBorders>
              <w:top w:val="single" w:color="000000" w:sz="2" w:space="0"/>
              <w:left w:val="nil"/>
              <w:bottom w:val="single" w:color="000000" w:sz="2" w:space="0"/>
              <w:right w:val="single" w:color="000000" w:sz="2" w:space="0"/>
            </w:tcBorders>
            <w:noWrap w:val="0"/>
            <w:vAlign w:val="center"/>
          </w:tcPr>
          <w:p w14:paraId="4D4717E9">
            <w:pPr>
              <w:keepNext w:val="0"/>
              <w:keepLines w:val="0"/>
              <w:widowControl w:val="0"/>
              <w:suppressLineNumbers w:val="0"/>
              <w:spacing w:before="0" w:beforeAutospacing="0" w:after="0" w:afterAutospacing="0" w:line="280" w:lineRule="exact"/>
              <w:ind w:left="0" w:right="0" w:firstLine="900" w:firstLineChars="500"/>
              <w:jc w:val="both"/>
              <w:rPr>
                <w:rFonts w:hint="default" w:ascii="Calibri" w:hAnsi="Calibri" w:eastAsia="宋体" w:cs="等线"/>
                <w:bCs/>
                <w:color w:val="auto"/>
                <w:kern w:val="0"/>
                <w:sz w:val="18"/>
                <w:szCs w:val="18"/>
                <w:highlight w:val="none"/>
              </w:rPr>
            </w:pPr>
            <w:r>
              <w:rPr>
                <w:rFonts w:hint="eastAsia" w:ascii="宋体" w:hAnsi="宋体" w:eastAsia="宋体" w:cs="宋体"/>
                <w:bCs/>
                <w:color w:val="auto"/>
                <w:kern w:val="0"/>
                <w:sz w:val="18"/>
                <w:szCs w:val="18"/>
                <w:highlight w:val="none"/>
                <w:lang w:val="en-US" w:eastAsia="zh-CN" w:bidi="ar"/>
              </w:rPr>
              <w:t>享受研发加计扣除所得税减免</w:t>
            </w:r>
          </w:p>
        </w:tc>
        <w:tc>
          <w:tcPr>
            <w:tcW w:w="1257" w:type="dxa"/>
            <w:tcBorders>
              <w:top w:val="single" w:color="000000" w:sz="2" w:space="0"/>
              <w:left w:val="single" w:color="000000" w:sz="2" w:space="0"/>
              <w:bottom w:val="single" w:color="000000" w:sz="2" w:space="0"/>
              <w:right w:val="single" w:color="000000" w:sz="2" w:space="0"/>
            </w:tcBorders>
            <w:noWrap w:val="0"/>
            <w:vAlign w:val="top"/>
          </w:tcPr>
          <w:p w14:paraId="186602FE">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tcBorders>
              <w:top w:val="single" w:color="000000" w:sz="2" w:space="0"/>
              <w:left w:val="single" w:color="000000" w:sz="2" w:space="0"/>
              <w:bottom w:val="single" w:color="000000" w:sz="2" w:space="0"/>
              <w:right w:val="single" w:color="000000" w:sz="2" w:space="0"/>
            </w:tcBorders>
            <w:noWrap w:val="0"/>
            <w:vAlign w:val="center"/>
          </w:tcPr>
          <w:p w14:paraId="5DDCC502">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QM2</w:t>
            </w:r>
          </w:p>
        </w:tc>
        <w:tc>
          <w:tcPr>
            <w:tcW w:w="1936" w:type="dxa"/>
            <w:tcBorders>
              <w:top w:val="single" w:color="000000" w:sz="2" w:space="0"/>
              <w:left w:val="single" w:color="000000" w:sz="2" w:space="0"/>
              <w:bottom w:val="single" w:color="000000" w:sz="2" w:space="0"/>
              <w:right w:val="nil"/>
            </w:tcBorders>
            <w:noWrap w:val="0"/>
            <w:vAlign w:val="center"/>
          </w:tcPr>
          <w:p w14:paraId="3932D32B">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21D797AA">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tcBorders>
              <w:top w:val="single" w:color="000000" w:sz="2" w:space="0"/>
              <w:left w:val="nil"/>
              <w:bottom w:val="single" w:color="000000" w:sz="2" w:space="0"/>
              <w:right w:val="single" w:color="000000" w:sz="2" w:space="0"/>
            </w:tcBorders>
            <w:noWrap w:val="0"/>
            <w:vAlign w:val="center"/>
          </w:tcPr>
          <w:p w14:paraId="555DE905">
            <w:pPr>
              <w:keepNext w:val="0"/>
              <w:keepLines w:val="0"/>
              <w:widowControl w:val="0"/>
              <w:suppressLineNumbers w:val="0"/>
              <w:spacing w:before="0" w:beforeAutospacing="0" w:after="0" w:afterAutospacing="0" w:line="280" w:lineRule="exact"/>
              <w:ind w:left="0" w:right="0"/>
              <w:jc w:val="both"/>
              <w:rPr>
                <w:rFonts w:hint="default" w:ascii="Calibri" w:hAnsi="Calibri" w:eastAsia="宋体" w:cs="等线"/>
                <w:b/>
                <w:bCs w:val="0"/>
                <w:color w:val="auto"/>
                <w:kern w:val="0"/>
                <w:sz w:val="18"/>
                <w:szCs w:val="18"/>
                <w:highlight w:val="none"/>
              </w:rPr>
            </w:pPr>
            <w:r>
              <w:rPr>
                <w:rFonts w:hint="eastAsia" w:ascii="宋体" w:hAnsi="宋体" w:eastAsia="宋体" w:cs="宋体"/>
                <w:b/>
                <w:bCs w:val="0"/>
                <w:color w:val="auto"/>
                <w:kern w:val="2"/>
                <w:sz w:val="18"/>
                <w:szCs w:val="18"/>
                <w:highlight w:val="none"/>
                <w:lang w:val="en-US" w:eastAsia="zh-CN" w:bidi="ar"/>
              </w:rPr>
              <w:t>二、高新区全口径指标数据</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4866DE40">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default" w:ascii="Times New Roman" w:hAnsi="Times New Roman" w:eastAsia="宋体" w:cs="Times New Roman"/>
                <w:bCs/>
                <w:color w:val="auto"/>
                <w:kern w:val="0"/>
                <w:sz w:val="18"/>
                <w:szCs w:val="18"/>
                <w:highlight w:val="none"/>
                <w:lang w:val="en-US" w:eastAsia="zh-CN" w:bidi="ar"/>
              </w:rPr>
              <w:t>—</w:t>
            </w:r>
          </w:p>
        </w:tc>
        <w:tc>
          <w:tcPr>
            <w:tcW w:w="1343" w:type="dxa"/>
            <w:tcBorders>
              <w:top w:val="single" w:color="000000" w:sz="2" w:space="0"/>
              <w:left w:val="single" w:color="000000" w:sz="2" w:space="0"/>
              <w:bottom w:val="single" w:color="000000" w:sz="2" w:space="0"/>
              <w:right w:val="single" w:color="000000" w:sz="2" w:space="0"/>
            </w:tcBorders>
            <w:noWrap w:val="0"/>
            <w:vAlign w:val="center"/>
          </w:tcPr>
          <w:p w14:paraId="03EA30C4">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w:t>
            </w:r>
          </w:p>
        </w:tc>
        <w:tc>
          <w:tcPr>
            <w:tcW w:w="1936" w:type="dxa"/>
            <w:tcBorders>
              <w:top w:val="single" w:color="000000" w:sz="2" w:space="0"/>
              <w:left w:val="single" w:color="000000" w:sz="2" w:space="0"/>
              <w:bottom w:val="single" w:color="000000" w:sz="2" w:space="0"/>
              <w:right w:val="nil"/>
            </w:tcBorders>
            <w:noWrap w:val="0"/>
            <w:vAlign w:val="center"/>
          </w:tcPr>
          <w:p w14:paraId="1C35957B">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r>
              <w:rPr>
                <w:rFonts w:hint="eastAsia" w:ascii="等线" w:hAnsi="等线" w:eastAsia="等线" w:cs="等线"/>
                <w:bCs/>
                <w:color w:val="auto"/>
                <w:kern w:val="0"/>
                <w:sz w:val="18"/>
                <w:szCs w:val="18"/>
                <w:highlight w:val="none"/>
                <w:lang w:val="en-US" w:eastAsia="zh-CN" w:bidi="ar"/>
              </w:rPr>
              <w:t>—</w:t>
            </w:r>
          </w:p>
        </w:tc>
      </w:tr>
      <w:tr w14:paraId="63219D95">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tcBorders>
              <w:top w:val="single" w:color="000000" w:sz="2" w:space="0"/>
              <w:left w:val="nil"/>
              <w:bottom w:val="single" w:color="000000" w:sz="2" w:space="0"/>
              <w:right w:val="single" w:color="000000" w:sz="2" w:space="0"/>
            </w:tcBorders>
            <w:noWrap w:val="0"/>
            <w:vAlign w:val="center"/>
          </w:tcPr>
          <w:p w14:paraId="528E150A">
            <w:pPr>
              <w:keepNext w:val="0"/>
              <w:keepLines w:val="0"/>
              <w:widowControl w:val="0"/>
              <w:suppressLineNumbers w:val="0"/>
              <w:spacing w:before="0" w:beforeAutospacing="0" w:after="0" w:afterAutospacing="0" w:line="280" w:lineRule="exact"/>
              <w:ind w:left="0" w:right="0"/>
              <w:jc w:val="both"/>
              <w:rPr>
                <w:rFonts w:hint="default" w:ascii="Calibri" w:hAnsi="Calibri" w:eastAsia="宋体" w:cs="等线"/>
                <w:bCs/>
                <w:color w:val="auto"/>
                <w:kern w:val="0"/>
                <w:sz w:val="18"/>
                <w:szCs w:val="18"/>
                <w:highlight w:val="none"/>
              </w:rPr>
            </w:pPr>
            <w:r>
              <w:rPr>
                <w:rFonts w:hint="eastAsia"/>
                <w:bCs/>
                <w:color w:val="auto"/>
                <w:sz w:val="18"/>
                <w:szCs w:val="18"/>
                <w:highlight w:val="none"/>
              </w:rPr>
              <w:t>高新区园区生产总值（GDP）（全口径）</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67055F48">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tcBorders>
              <w:top w:val="single" w:color="000000" w:sz="2" w:space="0"/>
              <w:left w:val="single" w:color="000000" w:sz="2" w:space="0"/>
              <w:bottom w:val="single" w:color="000000" w:sz="2" w:space="0"/>
              <w:right w:val="single" w:color="000000" w:sz="2" w:space="0"/>
            </w:tcBorders>
            <w:noWrap w:val="0"/>
            <w:vAlign w:val="center"/>
          </w:tcPr>
          <w:p w14:paraId="33D5BEC9">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QGDP</w:t>
            </w:r>
          </w:p>
        </w:tc>
        <w:tc>
          <w:tcPr>
            <w:tcW w:w="1936" w:type="dxa"/>
            <w:tcBorders>
              <w:top w:val="single" w:color="000000" w:sz="2" w:space="0"/>
              <w:left w:val="single" w:color="000000" w:sz="2" w:space="0"/>
              <w:bottom w:val="single" w:color="000000" w:sz="2" w:space="0"/>
              <w:right w:val="nil"/>
            </w:tcBorders>
            <w:noWrap w:val="0"/>
            <w:vAlign w:val="center"/>
          </w:tcPr>
          <w:p w14:paraId="01561840">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79383DBB">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tcBorders>
              <w:top w:val="single" w:color="000000" w:sz="2" w:space="0"/>
              <w:left w:val="nil"/>
              <w:bottom w:val="single" w:color="000000" w:sz="2" w:space="0"/>
              <w:right w:val="single" w:color="000000" w:sz="2" w:space="0"/>
            </w:tcBorders>
            <w:noWrap w:val="0"/>
            <w:vAlign w:val="center"/>
          </w:tcPr>
          <w:p w14:paraId="0B984937">
            <w:pPr>
              <w:keepNext w:val="0"/>
              <w:keepLines w:val="0"/>
              <w:widowControl w:val="0"/>
              <w:suppressLineNumbers w:val="0"/>
              <w:spacing w:before="0" w:beforeAutospacing="0" w:after="0" w:afterAutospacing="0" w:line="280" w:lineRule="exact"/>
              <w:ind w:left="0" w:right="0" w:firstLine="360" w:firstLineChars="200"/>
              <w:jc w:val="both"/>
              <w:rPr>
                <w:rFonts w:hint="default" w:ascii="Calibri" w:hAnsi="Calibri" w:eastAsia="宋体" w:cs="等线"/>
                <w:bCs/>
                <w:color w:val="auto"/>
                <w:kern w:val="0"/>
                <w:sz w:val="18"/>
                <w:szCs w:val="18"/>
                <w:highlight w:val="none"/>
              </w:rPr>
            </w:pPr>
            <w:r>
              <w:rPr>
                <w:rFonts w:hint="eastAsia" w:ascii="宋体" w:hAnsi="宋体" w:eastAsia="宋体" w:cs="宋体"/>
                <w:bCs/>
                <w:color w:val="auto"/>
                <w:kern w:val="2"/>
                <w:sz w:val="18"/>
                <w:szCs w:val="18"/>
                <w:highlight w:val="none"/>
                <w:lang w:val="en-US" w:eastAsia="zh-CN" w:bidi="ar"/>
              </w:rPr>
              <w:t>其中：第二产业增加值</w:t>
            </w:r>
            <w:r>
              <w:rPr>
                <w:rFonts w:hint="eastAsia" w:ascii="Times New Roman" w:hAnsi="Times New Roman" w:eastAsia="宋体" w:cs="Times New Roman"/>
                <w:bCs/>
                <w:color w:val="auto"/>
                <w:kern w:val="2"/>
                <w:sz w:val="18"/>
                <w:szCs w:val="18"/>
                <w:highlight w:val="none"/>
                <w:lang w:val="en-US" w:eastAsia="zh-CN" w:bidi="ar"/>
              </w:rPr>
              <w:t>（QGDP_1≥QGDP_2）</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0CB90D6F">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tcBorders>
              <w:top w:val="single" w:color="000000" w:sz="2" w:space="0"/>
              <w:left w:val="single" w:color="000000" w:sz="2" w:space="0"/>
              <w:bottom w:val="single" w:color="000000" w:sz="2" w:space="0"/>
              <w:right w:val="single" w:color="000000" w:sz="2" w:space="0"/>
            </w:tcBorders>
            <w:noWrap w:val="0"/>
            <w:vAlign w:val="center"/>
          </w:tcPr>
          <w:p w14:paraId="75687971">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QGDP_1</w:t>
            </w:r>
          </w:p>
        </w:tc>
        <w:tc>
          <w:tcPr>
            <w:tcW w:w="1936" w:type="dxa"/>
            <w:tcBorders>
              <w:top w:val="single" w:color="000000" w:sz="2" w:space="0"/>
              <w:left w:val="single" w:color="000000" w:sz="2" w:space="0"/>
              <w:bottom w:val="single" w:color="000000" w:sz="2" w:space="0"/>
              <w:right w:val="nil"/>
            </w:tcBorders>
            <w:noWrap w:val="0"/>
            <w:vAlign w:val="center"/>
          </w:tcPr>
          <w:p w14:paraId="5C158529">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3750339C">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tcBorders>
              <w:top w:val="single" w:color="000000" w:sz="2" w:space="0"/>
              <w:left w:val="nil"/>
              <w:bottom w:val="single" w:color="000000" w:sz="2" w:space="0"/>
              <w:right w:val="single" w:color="000000" w:sz="2" w:space="0"/>
            </w:tcBorders>
            <w:noWrap w:val="0"/>
            <w:vAlign w:val="center"/>
          </w:tcPr>
          <w:p w14:paraId="5A6A3417">
            <w:pPr>
              <w:keepNext w:val="0"/>
              <w:keepLines w:val="0"/>
              <w:widowControl w:val="0"/>
              <w:suppressLineNumbers w:val="0"/>
              <w:spacing w:before="0" w:beforeAutospacing="0" w:after="0" w:afterAutospacing="0" w:line="280" w:lineRule="exact"/>
              <w:ind w:left="0" w:right="0" w:firstLine="900" w:firstLineChars="500"/>
              <w:jc w:val="both"/>
              <w:rPr>
                <w:rFonts w:hint="default" w:ascii="Calibri" w:hAnsi="Calibri" w:eastAsia="宋体" w:cs="等线"/>
                <w:bCs/>
                <w:color w:val="auto"/>
                <w:kern w:val="0"/>
                <w:sz w:val="18"/>
                <w:szCs w:val="18"/>
                <w:highlight w:val="none"/>
              </w:rPr>
            </w:pPr>
            <w:r>
              <w:rPr>
                <w:rFonts w:hint="eastAsia" w:ascii="宋体" w:hAnsi="宋体" w:eastAsia="宋体" w:cs="宋体"/>
                <w:bCs/>
                <w:color w:val="auto"/>
                <w:kern w:val="2"/>
                <w:sz w:val="18"/>
                <w:szCs w:val="18"/>
                <w:highlight w:val="none"/>
                <w:lang w:val="en-US" w:eastAsia="zh-CN" w:bidi="ar"/>
              </w:rPr>
              <w:t>其中：工业增加值</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5EFA258E">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tcBorders>
              <w:top w:val="single" w:color="000000" w:sz="2" w:space="0"/>
              <w:left w:val="single" w:color="000000" w:sz="2" w:space="0"/>
              <w:bottom w:val="single" w:color="000000" w:sz="2" w:space="0"/>
              <w:right w:val="single" w:color="000000" w:sz="2" w:space="0"/>
            </w:tcBorders>
            <w:noWrap w:val="0"/>
            <w:vAlign w:val="center"/>
          </w:tcPr>
          <w:p w14:paraId="12C574F4">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QGDP_2</w:t>
            </w:r>
          </w:p>
        </w:tc>
        <w:tc>
          <w:tcPr>
            <w:tcW w:w="1936" w:type="dxa"/>
            <w:tcBorders>
              <w:top w:val="single" w:color="000000" w:sz="2" w:space="0"/>
              <w:left w:val="single" w:color="000000" w:sz="2" w:space="0"/>
              <w:bottom w:val="single" w:color="000000" w:sz="2" w:space="0"/>
              <w:right w:val="nil"/>
            </w:tcBorders>
            <w:noWrap w:val="0"/>
            <w:vAlign w:val="center"/>
          </w:tcPr>
          <w:p w14:paraId="3A851530">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74DE8395">
        <w:tblPrEx>
          <w:tblBorders>
            <w:top w:val="single" w:color="auto" w:sz="8" w:space="0"/>
            <w:left w:val="none" w:color="auto" w:sz="6" w:space="0"/>
            <w:bottom w:val="single" w:color="auto" w:sz="8" w:space="0"/>
            <w:right w:val="none" w:color="auto" w:sz="6"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050" w:type="dxa"/>
            <w:tcBorders>
              <w:top w:val="single" w:color="000000" w:sz="2" w:space="0"/>
              <w:left w:val="nil"/>
              <w:bottom w:val="single" w:color="000000" w:sz="2" w:space="0"/>
              <w:right w:val="single" w:color="000000" w:sz="2" w:space="0"/>
            </w:tcBorders>
            <w:noWrap w:val="0"/>
            <w:vAlign w:val="center"/>
          </w:tcPr>
          <w:p w14:paraId="0F241244">
            <w:pPr>
              <w:keepNext w:val="0"/>
              <w:keepLines w:val="0"/>
              <w:widowControl w:val="0"/>
              <w:suppressLineNumbers w:val="0"/>
              <w:spacing w:before="0" w:beforeAutospacing="0" w:after="0" w:afterAutospacing="0" w:line="280" w:lineRule="exact"/>
              <w:ind w:left="0" w:right="0" w:firstLine="360" w:firstLineChars="200"/>
              <w:jc w:val="both"/>
              <w:rPr>
                <w:rFonts w:hint="default" w:ascii="宋体" w:hAnsi="宋体" w:eastAsia="宋体" w:cs="宋体"/>
                <w:bCs/>
                <w:color w:val="auto"/>
                <w:kern w:val="2"/>
                <w:sz w:val="18"/>
                <w:szCs w:val="18"/>
                <w:highlight w:val="none"/>
                <w:lang w:val="en-US" w:eastAsia="zh-CN" w:bidi="ar"/>
              </w:rPr>
            </w:pPr>
            <w:r>
              <w:rPr>
                <w:rFonts w:hint="eastAsia" w:ascii="宋体" w:hAnsi="宋体" w:eastAsia="宋体" w:cs="宋体"/>
                <w:bCs/>
                <w:color w:val="auto"/>
                <w:kern w:val="2"/>
                <w:sz w:val="18"/>
                <w:szCs w:val="18"/>
                <w:highlight w:val="none"/>
                <w:lang w:val="en-US" w:eastAsia="zh-CN" w:bidi="ar"/>
              </w:rPr>
              <w:t>其中：第三产业增加值</w:t>
            </w:r>
          </w:p>
        </w:tc>
        <w:tc>
          <w:tcPr>
            <w:tcW w:w="1257" w:type="dxa"/>
            <w:tcBorders>
              <w:top w:val="single" w:color="000000" w:sz="2" w:space="0"/>
              <w:left w:val="single" w:color="000000" w:sz="2" w:space="0"/>
              <w:bottom w:val="single" w:color="000000" w:sz="2" w:space="0"/>
              <w:right w:val="single" w:color="000000" w:sz="2" w:space="0"/>
            </w:tcBorders>
            <w:noWrap w:val="0"/>
            <w:vAlign w:val="center"/>
          </w:tcPr>
          <w:p w14:paraId="7773AC0F">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bCs/>
                <w:color w:val="auto"/>
                <w:kern w:val="2"/>
                <w:sz w:val="18"/>
                <w:szCs w:val="18"/>
                <w:highlight w:val="none"/>
                <w:lang w:val="en-US" w:eastAsia="zh-CN" w:bidi="ar"/>
              </w:rPr>
            </w:pPr>
            <w:r>
              <w:rPr>
                <w:rFonts w:hint="eastAsia" w:ascii="宋体" w:hAnsi="宋体" w:eastAsia="宋体" w:cs="宋体"/>
                <w:bCs/>
                <w:color w:val="auto"/>
                <w:kern w:val="2"/>
                <w:sz w:val="18"/>
                <w:szCs w:val="18"/>
                <w:highlight w:val="none"/>
                <w:lang w:val="en-US" w:eastAsia="zh-CN" w:bidi="ar"/>
              </w:rPr>
              <w:t>千元</w:t>
            </w:r>
          </w:p>
        </w:tc>
        <w:tc>
          <w:tcPr>
            <w:tcW w:w="1343" w:type="dxa"/>
            <w:tcBorders>
              <w:top w:val="single" w:color="000000" w:sz="2" w:space="0"/>
              <w:left w:val="single" w:color="000000" w:sz="2" w:space="0"/>
              <w:bottom w:val="single" w:color="000000" w:sz="2" w:space="0"/>
              <w:right w:val="single" w:color="000000" w:sz="2" w:space="0"/>
            </w:tcBorders>
            <w:noWrap w:val="0"/>
            <w:vAlign w:val="center"/>
          </w:tcPr>
          <w:p w14:paraId="45F609FB">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val="en-US" w:eastAsia="zh-CN" w:bidi="ar"/>
              </w:rPr>
            </w:pPr>
            <w:r>
              <w:rPr>
                <w:rFonts w:hint="default" w:ascii="Times New Roman" w:hAnsi="Times New Roman" w:eastAsia="宋体" w:cs="Times New Roman"/>
                <w:bCs/>
                <w:color w:val="auto"/>
                <w:kern w:val="0"/>
                <w:sz w:val="18"/>
                <w:szCs w:val="18"/>
                <w:highlight w:val="none"/>
                <w:lang w:val="en-US" w:eastAsia="zh-CN" w:bidi="ar"/>
              </w:rPr>
              <w:t>QGDP_3</w:t>
            </w:r>
          </w:p>
        </w:tc>
        <w:tc>
          <w:tcPr>
            <w:tcW w:w="1936" w:type="dxa"/>
            <w:tcBorders>
              <w:top w:val="single" w:color="000000" w:sz="2" w:space="0"/>
              <w:left w:val="single" w:color="000000" w:sz="2" w:space="0"/>
              <w:bottom w:val="single" w:color="000000" w:sz="2" w:space="0"/>
              <w:right w:val="nil"/>
            </w:tcBorders>
            <w:noWrap w:val="0"/>
            <w:vAlign w:val="center"/>
          </w:tcPr>
          <w:p w14:paraId="5BE811A9">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20807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000000" w:sz="2" w:space="0"/>
              <w:left w:val="nil"/>
              <w:bottom w:val="single" w:color="000000" w:sz="2" w:space="0"/>
              <w:right w:val="single" w:color="000000" w:sz="2" w:space="0"/>
            </w:tcBorders>
            <w:noWrap w:val="0"/>
            <w:vAlign w:val="center"/>
          </w:tcPr>
          <w:p w14:paraId="4B07486E">
            <w:pPr>
              <w:keepNext w:val="0"/>
              <w:keepLines w:val="0"/>
              <w:widowControl w:val="0"/>
              <w:suppressLineNumbers w:val="0"/>
              <w:spacing w:before="0" w:beforeAutospacing="0" w:after="0" w:afterAutospacing="0" w:line="280" w:lineRule="exact"/>
              <w:ind w:left="0" w:right="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高新区全区固定资产投资额（不含农户）</w:t>
            </w:r>
          </w:p>
        </w:tc>
        <w:tc>
          <w:tcPr>
            <w:tcW w:w="1257" w:type="dxa"/>
            <w:tcBorders>
              <w:top w:val="single" w:color="000000" w:sz="2" w:space="0"/>
              <w:left w:val="single" w:color="000000" w:sz="2" w:space="0"/>
              <w:bottom w:val="single" w:color="000000" w:sz="2" w:space="0"/>
              <w:right w:val="single" w:color="000000" w:sz="2" w:space="0"/>
            </w:tcBorders>
            <w:noWrap w:val="0"/>
            <w:vAlign w:val="top"/>
          </w:tcPr>
          <w:p w14:paraId="6E3D08A3">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tcBorders>
              <w:top w:val="single" w:color="000000" w:sz="2" w:space="0"/>
              <w:left w:val="single" w:color="000000" w:sz="2" w:space="0"/>
              <w:bottom w:val="single" w:color="000000" w:sz="2" w:space="0"/>
              <w:right w:val="single" w:color="000000" w:sz="2" w:space="0"/>
            </w:tcBorders>
            <w:noWrap w:val="0"/>
            <w:vAlign w:val="center"/>
          </w:tcPr>
          <w:p w14:paraId="17793887">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QK1</w:t>
            </w:r>
          </w:p>
        </w:tc>
        <w:tc>
          <w:tcPr>
            <w:tcW w:w="1936" w:type="dxa"/>
            <w:tcBorders>
              <w:top w:val="single" w:color="000000" w:sz="2" w:space="0"/>
              <w:left w:val="single" w:color="000000" w:sz="2" w:space="0"/>
              <w:bottom w:val="single" w:color="000000" w:sz="2" w:space="0"/>
              <w:right w:val="nil"/>
            </w:tcBorders>
            <w:noWrap w:val="0"/>
            <w:vAlign w:val="center"/>
          </w:tcPr>
          <w:p w14:paraId="1076AEFD">
            <w:pPr>
              <w:keepNext w:val="0"/>
              <w:keepLines w:val="0"/>
              <w:widowControl w:val="0"/>
              <w:suppressLineNumbers w:val="0"/>
              <w:spacing w:before="0" w:beforeAutospacing="0" w:after="0" w:afterAutospacing="0" w:line="280" w:lineRule="exact"/>
              <w:ind w:left="0" w:right="0"/>
              <w:jc w:val="both"/>
              <w:rPr>
                <w:rFonts w:hint="eastAsia" w:ascii="等线" w:hAnsi="等线" w:eastAsia="宋体" w:cs="等线"/>
                <w:bCs/>
                <w:color w:val="auto"/>
                <w:kern w:val="2"/>
                <w:sz w:val="18"/>
                <w:szCs w:val="18"/>
                <w:highlight w:val="none"/>
              </w:rPr>
            </w:pPr>
          </w:p>
        </w:tc>
      </w:tr>
      <w:tr w14:paraId="71C03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000000" w:sz="2" w:space="0"/>
              <w:left w:val="nil"/>
              <w:bottom w:val="single" w:color="auto" w:sz="4" w:space="0"/>
              <w:right w:val="single" w:color="auto" w:sz="4" w:space="0"/>
            </w:tcBorders>
            <w:noWrap w:val="0"/>
            <w:vAlign w:val="center"/>
          </w:tcPr>
          <w:p w14:paraId="23123CF5">
            <w:pPr>
              <w:keepNext w:val="0"/>
              <w:keepLines w:val="0"/>
              <w:widowControl w:val="0"/>
              <w:suppressLineNumbers w:val="0"/>
              <w:spacing w:before="0" w:beforeAutospacing="0" w:after="0" w:afterAutospacing="0" w:line="280" w:lineRule="exact"/>
              <w:ind w:left="0" w:leftChars="0" w:right="0" w:firstLine="360" w:firstLineChars="200"/>
              <w:jc w:val="both"/>
              <w:rPr>
                <w:rFonts w:hint="eastAsia"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其中：民间投资</w:t>
            </w:r>
          </w:p>
        </w:tc>
        <w:tc>
          <w:tcPr>
            <w:tcW w:w="1257" w:type="dxa"/>
            <w:tcBorders>
              <w:top w:val="single" w:color="000000" w:sz="2" w:space="0"/>
              <w:left w:val="nil"/>
              <w:bottom w:val="single" w:color="auto" w:sz="4" w:space="0"/>
              <w:right w:val="nil"/>
            </w:tcBorders>
            <w:noWrap w:val="0"/>
            <w:vAlign w:val="top"/>
          </w:tcPr>
          <w:p w14:paraId="1626248C">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Calibri" w:hAnsi="Calibri" w:eastAsia="宋体" w:cs="等线"/>
                <w:bCs/>
                <w:color w:val="auto"/>
                <w:kern w:val="2"/>
                <w:sz w:val="18"/>
                <w:szCs w:val="18"/>
                <w:highlight w:val="none"/>
                <w:lang w:val="en-US" w:eastAsia="zh-CN"/>
              </w:rPr>
            </w:pPr>
            <w:r>
              <w:rPr>
                <w:rFonts w:hint="eastAsia" w:cs="等线"/>
                <w:bCs/>
                <w:color w:val="auto"/>
                <w:kern w:val="2"/>
                <w:sz w:val="18"/>
                <w:szCs w:val="18"/>
                <w:highlight w:val="none"/>
                <w:lang w:val="en-US" w:eastAsia="zh-CN"/>
              </w:rPr>
              <w:t>千元</w:t>
            </w:r>
          </w:p>
        </w:tc>
        <w:tc>
          <w:tcPr>
            <w:tcW w:w="1343" w:type="dxa"/>
            <w:tcBorders>
              <w:top w:val="single" w:color="000000" w:sz="2" w:space="0"/>
              <w:left w:val="single" w:color="auto" w:sz="4" w:space="0"/>
              <w:bottom w:val="single" w:color="auto" w:sz="4" w:space="0"/>
              <w:right w:val="single" w:color="auto" w:sz="4" w:space="0"/>
            </w:tcBorders>
            <w:noWrap w:val="0"/>
            <w:vAlign w:val="center"/>
          </w:tcPr>
          <w:p w14:paraId="74C76DCE">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lang w:val="en-US" w:eastAsia="zh-CN" w:bidi="ar"/>
              </w:rPr>
            </w:pPr>
            <w:r>
              <w:rPr>
                <w:rFonts w:hint="default" w:ascii="Times New Roman" w:hAnsi="Times New Roman" w:eastAsia="宋体" w:cs="Times New Roman"/>
                <w:bCs/>
                <w:color w:val="auto"/>
                <w:kern w:val="0"/>
                <w:sz w:val="18"/>
                <w:szCs w:val="18"/>
                <w:highlight w:val="none"/>
                <w:lang w:val="en-US" w:eastAsia="zh-CN" w:bidi="ar"/>
              </w:rPr>
              <w:t>QK1_</w:t>
            </w:r>
            <w:r>
              <w:rPr>
                <w:rFonts w:hint="eastAsia" w:ascii="Times New Roman" w:hAnsi="Times New Roman" w:eastAsia="宋体" w:cs="Times New Roman"/>
                <w:bCs/>
                <w:color w:val="auto"/>
                <w:kern w:val="0"/>
                <w:sz w:val="18"/>
                <w:szCs w:val="18"/>
                <w:highlight w:val="none"/>
                <w:lang w:val="en-US" w:eastAsia="zh-CN" w:bidi="ar"/>
              </w:rPr>
              <w:t>3</w:t>
            </w:r>
          </w:p>
        </w:tc>
        <w:tc>
          <w:tcPr>
            <w:tcW w:w="1936" w:type="dxa"/>
            <w:tcBorders>
              <w:top w:val="single" w:color="000000" w:sz="2" w:space="0"/>
              <w:left w:val="nil"/>
              <w:bottom w:val="single" w:color="auto" w:sz="4" w:space="0"/>
              <w:right w:val="nil"/>
            </w:tcBorders>
            <w:noWrap w:val="0"/>
            <w:vAlign w:val="center"/>
          </w:tcPr>
          <w:p w14:paraId="7EDF90D5">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等线" w:hAnsi="等线" w:eastAsia="宋体" w:cs="等线"/>
                <w:bCs/>
                <w:color w:val="auto"/>
                <w:kern w:val="2"/>
                <w:sz w:val="18"/>
                <w:szCs w:val="18"/>
                <w:highlight w:val="none"/>
              </w:rPr>
            </w:pPr>
          </w:p>
        </w:tc>
      </w:tr>
      <w:tr w14:paraId="2CEFD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4" w:space="0"/>
              <w:right w:val="single" w:color="auto" w:sz="4" w:space="0"/>
            </w:tcBorders>
            <w:noWrap w:val="0"/>
            <w:vAlign w:val="center"/>
          </w:tcPr>
          <w:p w14:paraId="5D0BDB6E">
            <w:pPr>
              <w:keepNext w:val="0"/>
              <w:keepLines w:val="0"/>
              <w:widowControl w:val="0"/>
              <w:suppressLineNumbers w:val="0"/>
              <w:spacing w:before="0" w:beforeAutospacing="0" w:after="0" w:afterAutospacing="0" w:line="280" w:lineRule="exact"/>
              <w:ind w:left="0" w:right="0" w:firstLine="360" w:firstLineChars="20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其中：工业固定资产投资</w:t>
            </w:r>
          </w:p>
        </w:tc>
        <w:tc>
          <w:tcPr>
            <w:tcW w:w="1257" w:type="dxa"/>
            <w:tcBorders>
              <w:top w:val="single" w:color="auto" w:sz="4" w:space="0"/>
              <w:left w:val="nil"/>
              <w:bottom w:val="single" w:color="auto" w:sz="4" w:space="0"/>
              <w:right w:val="nil"/>
            </w:tcBorders>
            <w:noWrap w:val="0"/>
            <w:vAlign w:val="top"/>
          </w:tcPr>
          <w:p w14:paraId="1859BE2D">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3C33DACB">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QK1_1</w:t>
            </w:r>
          </w:p>
        </w:tc>
        <w:tc>
          <w:tcPr>
            <w:tcW w:w="1936" w:type="dxa"/>
            <w:tcBorders>
              <w:top w:val="single" w:color="auto" w:sz="4" w:space="0"/>
              <w:left w:val="nil"/>
              <w:bottom w:val="single" w:color="auto" w:sz="4" w:space="0"/>
              <w:right w:val="nil"/>
            </w:tcBorders>
            <w:noWrap w:val="0"/>
            <w:vAlign w:val="center"/>
          </w:tcPr>
          <w:p w14:paraId="7B78C4E3">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7ACA9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4" w:space="0"/>
              <w:right w:val="single" w:color="auto" w:sz="4" w:space="0"/>
            </w:tcBorders>
            <w:noWrap w:val="0"/>
            <w:vAlign w:val="center"/>
          </w:tcPr>
          <w:p w14:paraId="48296D0C">
            <w:pPr>
              <w:keepNext w:val="0"/>
              <w:keepLines w:val="0"/>
              <w:widowControl w:val="0"/>
              <w:suppressLineNumbers w:val="0"/>
              <w:spacing w:before="0" w:beforeAutospacing="0" w:after="0" w:afterAutospacing="0" w:line="280" w:lineRule="exact"/>
              <w:ind w:left="0" w:leftChars="0" w:right="0" w:firstLine="900" w:firstLineChars="500"/>
              <w:jc w:val="both"/>
              <w:rPr>
                <w:rFonts w:hint="eastAsia"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其中：制造业投资</w:t>
            </w:r>
          </w:p>
        </w:tc>
        <w:tc>
          <w:tcPr>
            <w:tcW w:w="1257" w:type="dxa"/>
            <w:tcBorders>
              <w:top w:val="single" w:color="auto" w:sz="4" w:space="0"/>
              <w:left w:val="nil"/>
              <w:bottom w:val="single" w:color="auto" w:sz="4" w:space="0"/>
              <w:right w:val="nil"/>
            </w:tcBorders>
            <w:noWrap w:val="0"/>
            <w:vAlign w:val="top"/>
          </w:tcPr>
          <w:p w14:paraId="78C04C61">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Calibri" w:hAnsi="Calibri" w:eastAsia="宋体" w:cs="等线"/>
                <w:bCs/>
                <w:color w:val="auto"/>
                <w:kern w:val="2"/>
                <w:sz w:val="18"/>
                <w:szCs w:val="18"/>
                <w:highlight w:val="none"/>
                <w:lang w:val="en-US" w:eastAsia="zh-CN"/>
              </w:rPr>
            </w:pPr>
            <w:r>
              <w:rPr>
                <w:rFonts w:hint="eastAsia" w:cs="等线"/>
                <w:bCs/>
                <w:color w:val="auto"/>
                <w:kern w:val="2"/>
                <w:sz w:val="18"/>
                <w:szCs w:val="18"/>
                <w:highlight w:val="none"/>
                <w:lang w:val="en-US" w:eastAsia="zh-CN"/>
              </w:rPr>
              <w:t>千元</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3B3A5DA1">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lang w:val="en-US" w:eastAsia="zh-CN" w:bidi="ar"/>
              </w:rPr>
            </w:pPr>
            <w:r>
              <w:rPr>
                <w:rFonts w:hint="default" w:ascii="Times New Roman" w:hAnsi="Times New Roman" w:eastAsia="宋体" w:cs="Times New Roman"/>
                <w:bCs/>
                <w:color w:val="auto"/>
                <w:kern w:val="0"/>
                <w:sz w:val="18"/>
                <w:szCs w:val="18"/>
                <w:highlight w:val="none"/>
                <w:lang w:val="en-US" w:eastAsia="zh-CN" w:bidi="ar"/>
              </w:rPr>
              <w:t>QK1_2</w:t>
            </w:r>
          </w:p>
        </w:tc>
        <w:tc>
          <w:tcPr>
            <w:tcW w:w="1936" w:type="dxa"/>
            <w:tcBorders>
              <w:top w:val="single" w:color="auto" w:sz="4" w:space="0"/>
              <w:left w:val="nil"/>
              <w:bottom w:val="single" w:color="auto" w:sz="4" w:space="0"/>
              <w:right w:val="nil"/>
            </w:tcBorders>
            <w:noWrap w:val="0"/>
            <w:vAlign w:val="center"/>
          </w:tcPr>
          <w:p w14:paraId="3A28DA67">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等线" w:hAnsi="等线" w:eastAsia="宋体" w:cs="等线"/>
                <w:bCs/>
                <w:color w:val="auto"/>
                <w:kern w:val="2"/>
                <w:sz w:val="18"/>
                <w:szCs w:val="18"/>
                <w:highlight w:val="none"/>
              </w:rPr>
            </w:pPr>
          </w:p>
        </w:tc>
      </w:tr>
      <w:tr w14:paraId="2E0A9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4" w:space="0"/>
              <w:right w:val="single" w:color="auto" w:sz="4" w:space="0"/>
            </w:tcBorders>
            <w:noWrap w:val="0"/>
            <w:vAlign w:val="center"/>
          </w:tcPr>
          <w:p w14:paraId="58E0A756">
            <w:pPr>
              <w:keepNext w:val="0"/>
              <w:keepLines w:val="0"/>
              <w:widowControl w:val="0"/>
              <w:suppressLineNumbers w:val="0"/>
              <w:spacing w:before="0" w:beforeAutospacing="0" w:after="0" w:afterAutospacing="0" w:line="280" w:lineRule="exact"/>
              <w:ind w:left="0" w:right="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固定资产投资增速</w:t>
            </w:r>
          </w:p>
        </w:tc>
        <w:tc>
          <w:tcPr>
            <w:tcW w:w="1257" w:type="dxa"/>
            <w:tcBorders>
              <w:top w:val="single" w:color="auto" w:sz="4" w:space="0"/>
              <w:left w:val="nil"/>
              <w:bottom w:val="single" w:color="auto" w:sz="4" w:space="0"/>
              <w:right w:val="nil"/>
            </w:tcBorders>
            <w:noWrap w:val="0"/>
            <w:vAlign w:val="top"/>
          </w:tcPr>
          <w:p w14:paraId="6A290725">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default" w:ascii="Calibri" w:hAnsi="Calibri" w:eastAsia="宋体" w:cs="等线"/>
                <w:bCs/>
                <w:color w:val="auto"/>
                <w:kern w:val="2"/>
                <w:sz w:val="18"/>
                <w:szCs w:val="18"/>
                <w:highlight w:val="none"/>
                <w:lang w:val="en-US" w:eastAsia="zh-CN" w:bidi="ar"/>
              </w:rPr>
              <w:t>%</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2D4132C6">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QK2</w:t>
            </w:r>
          </w:p>
        </w:tc>
        <w:tc>
          <w:tcPr>
            <w:tcW w:w="1936" w:type="dxa"/>
            <w:tcBorders>
              <w:top w:val="single" w:color="auto" w:sz="4" w:space="0"/>
              <w:left w:val="nil"/>
              <w:bottom w:val="single" w:color="auto" w:sz="4" w:space="0"/>
              <w:right w:val="nil"/>
            </w:tcBorders>
            <w:noWrap w:val="0"/>
            <w:vAlign w:val="center"/>
          </w:tcPr>
          <w:p w14:paraId="409698E7">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617BC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4" w:space="0"/>
              <w:right w:val="single" w:color="auto" w:sz="4" w:space="0"/>
            </w:tcBorders>
            <w:noWrap w:val="0"/>
            <w:vAlign w:val="center"/>
          </w:tcPr>
          <w:p w14:paraId="004D50F2">
            <w:pPr>
              <w:keepNext w:val="0"/>
              <w:keepLines w:val="0"/>
              <w:widowControl w:val="0"/>
              <w:suppressLineNumbers w:val="0"/>
              <w:spacing w:before="0" w:beforeAutospacing="0" w:after="0" w:afterAutospacing="0" w:line="280" w:lineRule="exact"/>
              <w:ind w:left="0" w:right="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高新区财政总收入</w:t>
            </w:r>
            <w:r>
              <w:rPr>
                <w:rFonts w:hint="eastAsia" w:ascii="Times New Roman" w:hAnsi="Times New Roman" w:eastAsia="宋体" w:cs="Times New Roman"/>
                <w:bCs/>
                <w:color w:val="auto"/>
                <w:kern w:val="2"/>
                <w:sz w:val="18"/>
                <w:szCs w:val="18"/>
                <w:highlight w:val="none"/>
                <w:lang w:val="en-US" w:eastAsia="zh-CN" w:bidi="ar"/>
              </w:rPr>
              <w:t>（QN1≥QP1）</w:t>
            </w:r>
          </w:p>
        </w:tc>
        <w:tc>
          <w:tcPr>
            <w:tcW w:w="1257" w:type="dxa"/>
            <w:tcBorders>
              <w:top w:val="single" w:color="auto" w:sz="4" w:space="0"/>
              <w:left w:val="nil"/>
              <w:bottom w:val="single" w:color="auto" w:sz="4" w:space="0"/>
              <w:right w:val="nil"/>
            </w:tcBorders>
            <w:noWrap w:val="0"/>
            <w:vAlign w:val="top"/>
          </w:tcPr>
          <w:p w14:paraId="50BED85C">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6FF2A280">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QN1</w:t>
            </w:r>
          </w:p>
        </w:tc>
        <w:tc>
          <w:tcPr>
            <w:tcW w:w="1936" w:type="dxa"/>
            <w:tcBorders>
              <w:top w:val="single" w:color="auto" w:sz="4" w:space="0"/>
              <w:left w:val="nil"/>
              <w:bottom w:val="single" w:color="auto" w:sz="4" w:space="0"/>
              <w:right w:val="nil"/>
            </w:tcBorders>
            <w:noWrap w:val="0"/>
            <w:vAlign w:val="center"/>
          </w:tcPr>
          <w:p w14:paraId="7309F27E">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1379A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4" w:space="0"/>
              <w:right w:val="single" w:color="auto" w:sz="4" w:space="0"/>
            </w:tcBorders>
            <w:noWrap w:val="0"/>
            <w:vAlign w:val="center"/>
          </w:tcPr>
          <w:p w14:paraId="0296154E">
            <w:pPr>
              <w:keepNext w:val="0"/>
              <w:keepLines w:val="0"/>
              <w:widowControl w:val="0"/>
              <w:suppressLineNumbers w:val="0"/>
              <w:spacing w:before="0" w:beforeAutospacing="0" w:after="0" w:afterAutospacing="0" w:line="280" w:lineRule="exact"/>
              <w:ind w:left="0" w:right="0" w:firstLine="360" w:firstLineChars="20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其中：公共财政预算收入</w:t>
            </w:r>
          </w:p>
        </w:tc>
        <w:tc>
          <w:tcPr>
            <w:tcW w:w="1257" w:type="dxa"/>
            <w:tcBorders>
              <w:top w:val="single" w:color="auto" w:sz="4" w:space="0"/>
              <w:left w:val="nil"/>
              <w:bottom w:val="single" w:color="auto" w:sz="4" w:space="0"/>
              <w:right w:val="nil"/>
            </w:tcBorders>
            <w:noWrap w:val="0"/>
            <w:vAlign w:val="top"/>
          </w:tcPr>
          <w:p w14:paraId="616C8DAD">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5FA65C47">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QP1</w:t>
            </w:r>
          </w:p>
        </w:tc>
        <w:tc>
          <w:tcPr>
            <w:tcW w:w="1936" w:type="dxa"/>
            <w:tcBorders>
              <w:top w:val="single" w:color="auto" w:sz="4" w:space="0"/>
              <w:left w:val="nil"/>
              <w:bottom w:val="single" w:color="auto" w:sz="4" w:space="0"/>
              <w:right w:val="nil"/>
            </w:tcBorders>
            <w:noWrap w:val="0"/>
            <w:vAlign w:val="center"/>
          </w:tcPr>
          <w:p w14:paraId="2706F76E">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61745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4" w:space="0"/>
              <w:right w:val="single" w:color="auto" w:sz="4" w:space="0"/>
            </w:tcBorders>
            <w:noWrap w:val="0"/>
            <w:vAlign w:val="center"/>
          </w:tcPr>
          <w:p w14:paraId="7F7B38F8">
            <w:pPr>
              <w:keepNext w:val="0"/>
              <w:keepLines w:val="0"/>
              <w:widowControl w:val="0"/>
              <w:suppressLineNumbers w:val="0"/>
              <w:spacing w:before="0" w:beforeAutospacing="0" w:after="0" w:afterAutospacing="0" w:line="280" w:lineRule="exact"/>
              <w:ind w:left="0" w:right="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高新区税收收入</w:t>
            </w:r>
          </w:p>
        </w:tc>
        <w:tc>
          <w:tcPr>
            <w:tcW w:w="1257" w:type="dxa"/>
            <w:tcBorders>
              <w:top w:val="single" w:color="auto" w:sz="4" w:space="0"/>
              <w:left w:val="nil"/>
              <w:bottom w:val="single" w:color="auto" w:sz="4" w:space="0"/>
              <w:right w:val="nil"/>
            </w:tcBorders>
            <w:noWrap w:val="0"/>
            <w:vAlign w:val="top"/>
          </w:tcPr>
          <w:p w14:paraId="6A90FF68">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42835653">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QQ1</w:t>
            </w:r>
          </w:p>
        </w:tc>
        <w:tc>
          <w:tcPr>
            <w:tcW w:w="1936" w:type="dxa"/>
            <w:tcBorders>
              <w:top w:val="single" w:color="auto" w:sz="4" w:space="0"/>
              <w:left w:val="nil"/>
              <w:bottom w:val="single" w:color="auto" w:sz="4" w:space="0"/>
              <w:right w:val="nil"/>
            </w:tcBorders>
            <w:noWrap w:val="0"/>
            <w:vAlign w:val="center"/>
          </w:tcPr>
          <w:p w14:paraId="28F11338">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21AF8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4" w:space="0"/>
              <w:right w:val="single" w:color="auto" w:sz="4" w:space="0"/>
            </w:tcBorders>
            <w:noWrap w:val="0"/>
            <w:vAlign w:val="center"/>
          </w:tcPr>
          <w:p w14:paraId="798914F5">
            <w:pPr>
              <w:keepNext w:val="0"/>
              <w:keepLines w:val="0"/>
              <w:widowControl w:val="0"/>
              <w:suppressLineNumbers w:val="0"/>
              <w:spacing w:before="0" w:beforeAutospacing="0" w:after="0" w:afterAutospacing="0" w:line="280" w:lineRule="exact"/>
              <w:ind w:left="0" w:leftChars="0" w:right="0" w:firstLine="360" w:firstLineChars="200"/>
              <w:jc w:val="both"/>
              <w:rPr>
                <w:rFonts w:hint="eastAsia"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其中：工业企业税收收入</w:t>
            </w:r>
          </w:p>
        </w:tc>
        <w:tc>
          <w:tcPr>
            <w:tcW w:w="1257" w:type="dxa"/>
            <w:tcBorders>
              <w:top w:val="single" w:color="auto" w:sz="4" w:space="0"/>
              <w:left w:val="nil"/>
              <w:bottom w:val="single" w:color="auto" w:sz="4" w:space="0"/>
              <w:right w:val="nil"/>
            </w:tcBorders>
            <w:noWrap w:val="0"/>
            <w:vAlign w:val="top"/>
          </w:tcPr>
          <w:p w14:paraId="4971AE85">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Calibri" w:hAnsi="Calibri" w:eastAsia="宋体" w:cs="等线"/>
                <w:bCs/>
                <w:color w:val="auto"/>
                <w:kern w:val="2"/>
                <w:sz w:val="18"/>
                <w:szCs w:val="18"/>
                <w:highlight w:val="none"/>
                <w:lang w:val="en-US" w:eastAsia="zh-CN"/>
              </w:rPr>
            </w:pPr>
            <w:r>
              <w:rPr>
                <w:rFonts w:hint="eastAsia" w:cs="等线"/>
                <w:bCs/>
                <w:color w:val="auto"/>
                <w:kern w:val="2"/>
                <w:sz w:val="18"/>
                <w:szCs w:val="18"/>
                <w:highlight w:val="none"/>
                <w:lang w:val="en-US" w:eastAsia="zh-CN"/>
              </w:rPr>
              <w:t>千元</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523358A9">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lang w:val="en-US" w:eastAsia="zh-CN" w:bidi="ar"/>
              </w:rPr>
            </w:pPr>
            <w:r>
              <w:rPr>
                <w:rFonts w:hint="default" w:ascii="Times New Roman" w:hAnsi="Times New Roman" w:eastAsia="宋体" w:cs="Times New Roman"/>
                <w:bCs/>
                <w:color w:val="auto"/>
                <w:kern w:val="0"/>
                <w:sz w:val="18"/>
                <w:szCs w:val="18"/>
                <w:highlight w:val="none"/>
                <w:lang w:val="en-US" w:eastAsia="zh-CN" w:bidi="ar"/>
              </w:rPr>
              <w:t>QQ1_1</w:t>
            </w:r>
          </w:p>
        </w:tc>
        <w:tc>
          <w:tcPr>
            <w:tcW w:w="1936" w:type="dxa"/>
            <w:tcBorders>
              <w:top w:val="single" w:color="auto" w:sz="4" w:space="0"/>
              <w:left w:val="nil"/>
              <w:bottom w:val="single" w:color="auto" w:sz="4" w:space="0"/>
              <w:right w:val="nil"/>
            </w:tcBorders>
            <w:noWrap w:val="0"/>
            <w:vAlign w:val="center"/>
          </w:tcPr>
          <w:p w14:paraId="4D834ADC">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等线" w:hAnsi="等线" w:eastAsia="宋体" w:cs="等线"/>
                <w:bCs/>
                <w:color w:val="auto"/>
                <w:kern w:val="2"/>
                <w:sz w:val="18"/>
                <w:szCs w:val="18"/>
                <w:highlight w:val="none"/>
              </w:rPr>
            </w:pPr>
          </w:p>
        </w:tc>
      </w:tr>
      <w:tr w14:paraId="27CD4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4" w:space="0"/>
              <w:right w:val="single" w:color="auto" w:sz="4" w:space="0"/>
            </w:tcBorders>
            <w:noWrap w:val="0"/>
            <w:vAlign w:val="center"/>
          </w:tcPr>
          <w:p w14:paraId="30A09A97">
            <w:pPr>
              <w:keepNext w:val="0"/>
              <w:keepLines w:val="0"/>
              <w:widowControl w:val="0"/>
              <w:suppressLineNumbers w:val="0"/>
              <w:spacing w:before="0" w:beforeAutospacing="0" w:after="0" w:afterAutospacing="0" w:line="280" w:lineRule="exact"/>
              <w:ind w:left="0" w:right="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规模以上服务企业营业收入</w:t>
            </w:r>
          </w:p>
        </w:tc>
        <w:tc>
          <w:tcPr>
            <w:tcW w:w="1257" w:type="dxa"/>
            <w:tcBorders>
              <w:top w:val="single" w:color="auto" w:sz="4" w:space="0"/>
              <w:left w:val="nil"/>
              <w:bottom w:val="single" w:color="auto" w:sz="4" w:space="0"/>
              <w:right w:val="nil"/>
            </w:tcBorders>
            <w:noWrap w:val="0"/>
            <w:vAlign w:val="center"/>
          </w:tcPr>
          <w:p w14:paraId="77694C4B">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58F20671">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w:t>
            </w:r>
            <w:r>
              <w:rPr>
                <w:rFonts w:hint="eastAsia" w:ascii="Times New Roman" w:hAnsi="Times New Roman" w:eastAsia="宋体" w:cs="Times New Roman"/>
                <w:bCs/>
                <w:color w:val="auto"/>
                <w:kern w:val="0"/>
                <w:sz w:val="18"/>
                <w:szCs w:val="18"/>
                <w:highlight w:val="none"/>
                <w:lang w:val="en-US" w:eastAsia="zh-CN" w:bidi="ar"/>
              </w:rPr>
              <w:t>R1</w:t>
            </w:r>
          </w:p>
        </w:tc>
        <w:tc>
          <w:tcPr>
            <w:tcW w:w="1936" w:type="dxa"/>
            <w:tcBorders>
              <w:top w:val="single" w:color="auto" w:sz="4" w:space="0"/>
              <w:left w:val="nil"/>
              <w:bottom w:val="single" w:color="auto" w:sz="4" w:space="0"/>
              <w:right w:val="nil"/>
            </w:tcBorders>
            <w:noWrap w:val="0"/>
            <w:vAlign w:val="center"/>
          </w:tcPr>
          <w:p w14:paraId="1C69F324">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58E59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4" w:space="0"/>
              <w:right w:val="single" w:color="auto" w:sz="4" w:space="0"/>
            </w:tcBorders>
            <w:noWrap w:val="0"/>
            <w:vAlign w:val="center"/>
          </w:tcPr>
          <w:p w14:paraId="7A05C59A">
            <w:pPr>
              <w:keepNext w:val="0"/>
              <w:keepLines w:val="0"/>
              <w:widowControl w:val="0"/>
              <w:suppressLineNumbers w:val="0"/>
              <w:spacing w:before="0" w:beforeAutospacing="0" w:after="0" w:afterAutospacing="0" w:line="280" w:lineRule="exact"/>
              <w:ind w:left="0" w:right="0" w:firstLine="0" w:firstLineChars="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规模以上服务业企业利润总额</w:t>
            </w:r>
          </w:p>
        </w:tc>
        <w:tc>
          <w:tcPr>
            <w:tcW w:w="1257" w:type="dxa"/>
            <w:tcBorders>
              <w:top w:val="single" w:color="auto" w:sz="4" w:space="0"/>
              <w:left w:val="nil"/>
              <w:bottom w:val="single" w:color="auto" w:sz="4" w:space="0"/>
              <w:right w:val="nil"/>
            </w:tcBorders>
            <w:noWrap w:val="0"/>
            <w:vAlign w:val="center"/>
          </w:tcPr>
          <w:p w14:paraId="33E20817">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00C07A04">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w:t>
            </w:r>
            <w:r>
              <w:rPr>
                <w:rFonts w:hint="eastAsia" w:ascii="Times New Roman" w:hAnsi="Times New Roman" w:eastAsia="宋体" w:cs="Times New Roman"/>
                <w:bCs/>
                <w:color w:val="auto"/>
                <w:kern w:val="0"/>
                <w:sz w:val="18"/>
                <w:szCs w:val="18"/>
                <w:highlight w:val="none"/>
                <w:lang w:val="en-US" w:eastAsia="zh-CN" w:bidi="ar"/>
              </w:rPr>
              <w:t>R2</w:t>
            </w:r>
          </w:p>
        </w:tc>
        <w:tc>
          <w:tcPr>
            <w:tcW w:w="1936" w:type="dxa"/>
            <w:tcBorders>
              <w:top w:val="single" w:color="auto" w:sz="4" w:space="0"/>
              <w:left w:val="nil"/>
              <w:bottom w:val="single" w:color="auto" w:sz="4" w:space="0"/>
              <w:right w:val="nil"/>
            </w:tcBorders>
            <w:noWrap w:val="0"/>
            <w:vAlign w:val="center"/>
          </w:tcPr>
          <w:p w14:paraId="0D3D4BD4">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07B77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4" w:space="0"/>
              <w:right w:val="single" w:color="auto" w:sz="4" w:space="0"/>
            </w:tcBorders>
            <w:noWrap w:val="0"/>
            <w:vAlign w:val="center"/>
          </w:tcPr>
          <w:p w14:paraId="2516E88F">
            <w:pPr>
              <w:keepNext w:val="0"/>
              <w:keepLines w:val="0"/>
              <w:widowControl w:val="0"/>
              <w:suppressLineNumbers w:val="0"/>
              <w:spacing w:before="0" w:beforeAutospacing="0" w:after="0" w:afterAutospacing="0" w:line="280" w:lineRule="exact"/>
              <w:ind w:left="0" w:right="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规模以上工业总产值</w:t>
            </w:r>
          </w:p>
        </w:tc>
        <w:tc>
          <w:tcPr>
            <w:tcW w:w="1257" w:type="dxa"/>
            <w:tcBorders>
              <w:top w:val="single" w:color="auto" w:sz="4" w:space="0"/>
              <w:left w:val="nil"/>
              <w:bottom w:val="single" w:color="auto" w:sz="4" w:space="0"/>
              <w:right w:val="nil"/>
            </w:tcBorders>
            <w:noWrap w:val="0"/>
            <w:vAlign w:val="center"/>
          </w:tcPr>
          <w:p w14:paraId="1F412A19">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6B254CAC">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QC2</w:t>
            </w:r>
          </w:p>
        </w:tc>
        <w:tc>
          <w:tcPr>
            <w:tcW w:w="1936" w:type="dxa"/>
            <w:tcBorders>
              <w:top w:val="single" w:color="auto" w:sz="4" w:space="0"/>
              <w:left w:val="nil"/>
              <w:bottom w:val="single" w:color="auto" w:sz="4" w:space="0"/>
              <w:right w:val="nil"/>
            </w:tcBorders>
            <w:noWrap w:val="0"/>
            <w:vAlign w:val="center"/>
          </w:tcPr>
          <w:p w14:paraId="60E09CF8">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319D4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4" w:space="0"/>
              <w:right w:val="single" w:color="auto" w:sz="4" w:space="0"/>
            </w:tcBorders>
            <w:noWrap w:val="0"/>
            <w:vAlign w:val="center"/>
          </w:tcPr>
          <w:p w14:paraId="048B9365">
            <w:pPr>
              <w:keepNext w:val="0"/>
              <w:keepLines w:val="0"/>
              <w:widowControl w:val="0"/>
              <w:suppressLineNumbers w:val="0"/>
              <w:spacing w:before="0" w:beforeAutospacing="0" w:after="0" w:afterAutospacing="0" w:line="280" w:lineRule="exact"/>
              <w:ind w:left="0" w:leftChars="0" w:right="0" w:firstLine="0" w:firstLineChars="0"/>
              <w:jc w:val="both"/>
              <w:rPr>
                <w:rFonts w:hint="eastAsia"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规模以上工业企业营业收入</w:t>
            </w:r>
          </w:p>
        </w:tc>
        <w:tc>
          <w:tcPr>
            <w:tcW w:w="1257" w:type="dxa"/>
            <w:tcBorders>
              <w:top w:val="single" w:color="auto" w:sz="4" w:space="0"/>
              <w:left w:val="nil"/>
              <w:bottom w:val="single" w:color="auto" w:sz="4" w:space="0"/>
              <w:right w:val="nil"/>
            </w:tcBorders>
            <w:noWrap w:val="0"/>
            <w:vAlign w:val="center"/>
          </w:tcPr>
          <w:p w14:paraId="331403BA">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Calibri" w:hAnsi="Calibri" w:eastAsia="宋体" w:cs="等线"/>
                <w:bCs/>
                <w:color w:val="auto"/>
                <w:kern w:val="2"/>
                <w:sz w:val="18"/>
                <w:szCs w:val="18"/>
                <w:highlight w:val="none"/>
                <w:lang w:val="en-US" w:eastAsia="zh-CN"/>
              </w:rPr>
            </w:pPr>
            <w:r>
              <w:rPr>
                <w:rFonts w:hint="eastAsia" w:cs="等线"/>
                <w:bCs/>
                <w:color w:val="auto"/>
                <w:kern w:val="2"/>
                <w:sz w:val="18"/>
                <w:szCs w:val="18"/>
                <w:highlight w:val="none"/>
                <w:lang w:val="en-US" w:eastAsia="zh-CN"/>
              </w:rPr>
              <w:t>千元</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3CF0185D">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lang w:val="en-US" w:eastAsia="zh-CN" w:bidi="ar"/>
              </w:rPr>
            </w:pPr>
            <w:r>
              <w:rPr>
                <w:rFonts w:hint="default" w:ascii="Times New Roman" w:hAnsi="Times New Roman" w:eastAsia="宋体" w:cs="Times New Roman"/>
                <w:bCs/>
                <w:color w:val="auto"/>
                <w:kern w:val="0"/>
                <w:sz w:val="18"/>
                <w:szCs w:val="18"/>
                <w:highlight w:val="none"/>
                <w:lang w:val="en-US" w:eastAsia="zh-CN" w:bidi="ar"/>
              </w:rPr>
              <w:t>QC4</w:t>
            </w:r>
          </w:p>
        </w:tc>
        <w:tc>
          <w:tcPr>
            <w:tcW w:w="1936" w:type="dxa"/>
            <w:tcBorders>
              <w:top w:val="single" w:color="auto" w:sz="4" w:space="0"/>
              <w:left w:val="nil"/>
              <w:bottom w:val="single" w:color="auto" w:sz="4" w:space="0"/>
              <w:right w:val="nil"/>
            </w:tcBorders>
            <w:noWrap w:val="0"/>
            <w:vAlign w:val="center"/>
          </w:tcPr>
          <w:p w14:paraId="7B0EF36C">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等线" w:hAnsi="等线" w:eastAsia="宋体" w:cs="等线"/>
                <w:bCs/>
                <w:color w:val="auto"/>
                <w:kern w:val="2"/>
                <w:sz w:val="18"/>
                <w:szCs w:val="18"/>
                <w:highlight w:val="none"/>
              </w:rPr>
            </w:pPr>
          </w:p>
        </w:tc>
      </w:tr>
      <w:tr w14:paraId="70CFE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4" w:space="0"/>
              <w:right w:val="single" w:color="auto" w:sz="4" w:space="0"/>
            </w:tcBorders>
            <w:noWrap w:val="0"/>
            <w:vAlign w:val="center"/>
          </w:tcPr>
          <w:p w14:paraId="03D6F492">
            <w:pPr>
              <w:keepNext w:val="0"/>
              <w:keepLines w:val="0"/>
              <w:widowControl w:val="0"/>
              <w:suppressLineNumbers w:val="0"/>
              <w:spacing w:before="0" w:beforeAutospacing="0" w:after="0" w:afterAutospacing="0" w:line="280" w:lineRule="exact"/>
              <w:ind w:left="0" w:right="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规模以上工业企业利润总额</w:t>
            </w:r>
          </w:p>
        </w:tc>
        <w:tc>
          <w:tcPr>
            <w:tcW w:w="1257" w:type="dxa"/>
            <w:tcBorders>
              <w:top w:val="single" w:color="auto" w:sz="4" w:space="0"/>
              <w:left w:val="nil"/>
              <w:bottom w:val="single" w:color="auto" w:sz="4" w:space="0"/>
              <w:right w:val="nil"/>
            </w:tcBorders>
            <w:noWrap w:val="0"/>
            <w:vAlign w:val="center"/>
          </w:tcPr>
          <w:p w14:paraId="4AE3B5CE">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17482622">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w:t>
            </w:r>
            <w:r>
              <w:rPr>
                <w:rFonts w:hint="eastAsia" w:ascii="Times New Roman" w:hAnsi="Times New Roman" w:eastAsia="宋体" w:cs="Times New Roman"/>
                <w:bCs/>
                <w:color w:val="auto"/>
                <w:kern w:val="0"/>
                <w:sz w:val="18"/>
                <w:szCs w:val="18"/>
                <w:highlight w:val="none"/>
                <w:lang w:val="en-US" w:eastAsia="zh-CN" w:bidi="ar"/>
              </w:rPr>
              <w:t>R</w:t>
            </w:r>
            <w:r>
              <w:rPr>
                <w:rFonts w:hint="default" w:ascii="Times New Roman" w:hAnsi="Times New Roman" w:eastAsia="宋体" w:cs="Times New Roman"/>
                <w:bCs/>
                <w:color w:val="auto"/>
                <w:kern w:val="0"/>
                <w:sz w:val="18"/>
                <w:szCs w:val="18"/>
                <w:highlight w:val="none"/>
                <w:lang w:val="en-US" w:eastAsia="zh-CN" w:bidi="ar"/>
              </w:rPr>
              <w:t>3</w:t>
            </w:r>
          </w:p>
        </w:tc>
        <w:tc>
          <w:tcPr>
            <w:tcW w:w="1936" w:type="dxa"/>
            <w:tcBorders>
              <w:top w:val="single" w:color="auto" w:sz="4" w:space="0"/>
              <w:left w:val="nil"/>
              <w:bottom w:val="single" w:color="auto" w:sz="4" w:space="0"/>
              <w:right w:val="nil"/>
            </w:tcBorders>
            <w:noWrap w:val="0"/>
            <w:vAlign w:val="center"/>
          </w:tcPr>
          <w:p w14:paraId="00A7A0A7">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67643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4" w:space="0"/>
              <w:right w:val="single" w:color="auto" w:sz="4" w:space="0"/>
            </w:tcBorders>
            <w:noWrap w:val="0"/>
            <w:vAlign w:val="center"/>
          </w:tcPr>
          <w:p w14:paraId="40AC2B6C">
            <w:pPr>
              <w:keepNext w:val="0"/>
              <w:keepLines w:val="0"/>
              <w:widowControl w:val="0"/>
              <w:suppressLineNumbers w:val="0"/>
              <w:spacing w:before="0" w:beforeAutospacing="0" w:after="0" w:afterAutospacing="0" w:line="280" w:lineRule="exact"/>
              <w:ind w:left="0" w:right="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全口径出口总额</w:t>
            </w:r>
          </w:p>
        </w:tc>
        <w:tc>
          <w:tcPr>
            <w:tcW w:w="1257" w:type="dxa"/>
            <w:tcBorders>
              <w:top w:val="single" w:color="auto" w:sz="4" w:space="0"/>
              <w:left w:val="nil"/>
              <w:bottom w:val="single" w:color="auto" w:sz="4" w:space="0"/>
              <w:right w:val="nil"/>
            </w:tcBorders>
            <w:noWrap w:val="0"/>
            <w:vAlign w:val="center"/>
          </w:tcPr>
          <w:p w14:paraId="5D80DEF0">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6B8AAC37">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QE1_2</w:t>
            </w:r>
          </w:p>
        </w:tc>
        <w:tc>
          <w:tcPr>
            <w:tcW w:w="1936" w:type="dxa"/>
            <w:tcBorders>
              <w:top w:val="single" w:color="auto" w:sz="4" w:space="0"/>
              <w:left w:val="nil"/>
              <w:bottom w:val="single" w:color="auto" w:sz="4" w:space="0"/>
              <w:right w:val="nil"/>
            </w:tcBorders>
            <w:noWrap w:val="0"/>
            <w:vAlign w:val="center"/>
          </w:tcPr>
          <w:p w14:paraId="0328A48D">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2BE25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4" w:space="0"/>
              <w:right w:val="single" w:color="auto" w:sz="4" w:space="0"/>
            </w:tcBorders>
            <w:noWrap w:val="0"/>
            <w:vAlign w:val="center"/>
          </w:tcPr>
          <w:p w14:paraId="515E2DB3">
            <w:pPr>
              <w:keepNext w:val="0"/>
              <w:keepLines w:val="0"/>
              <w:widowControl w:val="0"/>
              <w:suppressLineNumbers w:val="0"/>
              <w:spacing w:before="0" w:beforeAutospacing="0" w:after="0" w:afterAutospacing="0" w:line="280" w:lineRule="exact"/>
              <w:ind w:left="0" w:leftChars="0" w:right="0" w:firstLine="360" w:firstLineChars="200"/>
              <w:jc w:val="both"/>
              <w:rPr>
                <w:rFonts w:hint="eastAsia" w:ascii="Calibri" w:hAnsi="Calibri" w:eastAsia="宋体" w:cs="等线"/>
                <w:bCs/>
                <w:color w:val="auto"/>
                <w:kern w:val="2"/>
                <w:sz w:val="18"/>
                <w:szCs w:val="18"/>
                <w:highlight w:val="none"/>
              </w:rPr>
            </w:pPr>
            <w:r>
              <w:rPr>
                <w:rFonts w:hint="eastAsia" w:ascii="宋体" w:hAnsi="宋体" w:cs="宋体"/>
                <w:bCs/>
                <w:color w:val="auto"/>
                <w:kern w:val="2"/>
                <w:sz w:val="18"/>
                <w:szCs w:val="18"/>
                <w:highlight w:val="none"/>
                <w:lang w:val="en-US" w:eastAsia="zh-CN" w:bidi="ar"/>
              </w:rPr>
              <w:t>其中：</w:t>
            </w:r>
            <w:r>
              <w:rPr>
                <w:rFonts w:hint="eastAsia" w:ascii="宋体" w:hAnsi="宋体" w:eastAsia="宋体" w:cs="宋体"/>
                <w:bCs/>
                <w:color w:val="auto"/>
                <w:kern w:val="2"/>
                <w:sz w:val="18"/>
                <w:szCs w:val="18"/>
                <w:highlight w:val="none"/>
                <w:lang w:val="en-US" w:eastAsia="zh-CN" w:bidi="ar"/>
              </w:rPr>
              <w:t>规模以上工业企业出口总额</w:t>
            </w:r>
          </w:p>
        </w:tc>
        <w:tc>
          <w:tcPr>
            <w:tcW w:w="1257" w:type="dxa"/>
            <w:tcBorders>
              <w:top w:val="single" w:color="auto" w:sz="4" w:space="0"/>
              <w:left w:val="nil"/>
              <w:bottom w:val="single" w:color="auto" w:sz="4" w:space="0"/>
              <w:right w:val="nil"/>
            </w:tcBorders>
            <w:noWrap w:val="0"/>
            <w:vAlign w:val="center"/>
          </w:tcPr>
          <w:p w14:paraId="33248BFA">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Calibri" w:hAnsi="Calibri" w:eastAsia="宋体" w:cs="等线"/>
                <w:bCs/>
                <w:color w:val="auto"/>
                <w:kern w:val="2"/>
                <w:sz w:val="18"/>
                <w:szCs w:val="18"/>
                <w:highlight w:val="none"/>
                <w:lang w:val="en-US" w:eastAsia="zh-CN"/>
              </w:rPr>
            </w:pPr>
            <w:r>
              <w:rPr>
                <w:rFonts w:hint="eastAsia" w:cs="等线"/>
                <w:bCs/>
                <w:color w:val="auto"/>
                <w:kern w:val="2"/>
                <w:sz w:val="18"/>
                <w:szCs w:val="18"/>
                <w:highlight w:val="none"/>
                <w:lang w:val="en-US" w:eastAsia="zh-CN"/>
              </w:rPr>
              <w:t>千元</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7F4861BB">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lang w:val="en-US" w:eastAsia="zh-CN" w:bidi="ar"/>
              </w:rPr>
            </w:pPr>
            <w:r>
              <w:rPr>
                <w:rFonts w:hint="default" w:ascii="Times New Roman" w:hAnsi="Times New Roman" w:eastAsia="宋体" w:cs="Times New Roman"/>
                <w:bCs/>
                <w:color w:val="auto"/>
                <w:kern w:val="0"/>
                <w:sz w:val="18"/>
                <w:szCs w:val="18"/>
                <w:highlight w:val="none"/>
                <w:lang w:val="en-US" w:eastAsia="zh-CN" w:bidi="ar"/>
              </w:rPr>
              <w:t>QE1_3</w:t>
            </w:r>
          </w:p>
        </w:tc>
        <w:tc>
          <w:tcPr>
            <w:tcW w:w="1936" w:type="dxa"/>
            <w:tcBorders>
              <w:top w:val="single" w:color="auto" w:sz="4" w:space="0"/>
              <w:left w:val="nil"/>
              <w:bottom w:val="single" w:color="auto" w:sz="4" w:space="0"/>
              <w:right w:val="nil"/>
            </w:tcBorders>
            <w:noWrap w:val="0"/>
            <w:vAlign w:val="center"/>
          </w:tcPr>
          <w:p w14:paraId="78737095">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等线" w:hAnsi="等线" w:eastAsia="宋体" w:cs="等线"/>
                <w:bCs/>
                <w:color w:val="auto"/>
                <w:kern w:val="2"/>
                <w:sz w:val="18"/>
                <w:szCs w:val="18"/>
                <w:highlight w:val="none"/>
              </w:rPr>
            </w:pPr>
          </w:p>
        </w:tc>
      </w:tr>
      <w:tr w14:paraId="249D5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4" w:space="0"/>
              <w:right w:val="single" w:color="auto" w:sz="4" w:space="0"/>
            </w:tcBorders>
            <w:noWrap w:val="0"/>
            <w:vAlign w:val="center"/>
          </w:tcPr>
          <w:p w14:paraId="6710979E">
            <w:pPr>
              <w:keepNext w:val="0"/>
              <w:keepLines w:val="0"/>
              <w:widowControl w:val="0"/>
              <w:suppressLineNumbers w:val="0"/>
              <w:spacing w:before="0" w:beforeAutospacing="0" w:after="0" w:afterAutospacing="0" w:line="280" w:lineRule="exact"/>
              <w:ind w:left="0" w:right="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实际利用外资金额</w:t>
            </w:r>
          </w:p>
        </w:tc>
        <w:tc>
          <w:tcPr>
            <w:tcW w:w="1257" w:type="dxa"/>
            <w:tcBorders>
              <w:top w:val="single" w:color="auto" w:sz="4" w:space="0"/>
              <w:left w:val="nil"/>
              <w:bottom w:val="single" w:color="auto" w:sz="4" w:space="0"/>
              <w:right w:val="nil"/>
            </w:tcBorders>
            <w:noWrap w:val="0"/>
            <w:vAlign w:val="center"/>
          </w:tcPr>
          <w:p w14:paraId="49A5ED1A">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千元</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0532C879">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w:t>
            </w:r>
            <w:r>
              <w:rPr>
                <w:rFonts w:hint="eastAsia" w:ascii="Times New Roman" w:hAnsi="Times New Roman" w:eastAsia="宋体" w:cs="Times New Roman"/>
                <w:bCs/>
                <w:color w:val="auto"/>
                <w:kern w:val="0"/>
                <w:sz w:val="18"/>
                <w:szCs w:val="18"/>
                <w:highlight w:val="none"/>
                <w:lang w:val="en-US" w:eastAsia="zh-CN" w:bidi="ar"/>
              </w:rPr>
              <w:t>R4</w:t>
            </w:r>
          </w:p>
        </w:tc>
        <w:tc>
          <w:tcPr>
            <w:tcW w:w="1936" w:type="dxa"/>
            <w:tcBorders>
              <w:top w:val="single" w:color="auto" w:sz="4" w:space="0"/>
              <w:left w:val="nil"/>
              <w:bottom w:val="single" w:color="auto" w:sz="4" w:space="0"/>
              <w:right w:val="nil"/>
            </w:tcBorders>
            <w:noWrap w:val="0"/>
            <w:vAlign w:val="center"/>
          </w:tcPr>
          <w:p w14:paraId="5EDC6524">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68754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4" w:space="0"/>
              <w:right w:val="single" w:color="auto" w:sz="4" w:space="0"/>
            </w:tcBorders>
            <w:noWrap w:val="0"/>
            <w:vAlign w:val="center"/>
          </w:tcPr>
          <w:p w14:paraId="7488E130">
            <w:pPr>
              <w:keepNext w:val="0"/>
              <w:keepLines w:val="0"/>
              <w:widowControl w:val="0"/>
              <w:suppressLineNumbers w:val="0"/>
              <w:spacing w:before="0" w:beforeAutospacing="0" w:after="0" w:afterAutospacing="0" w:line="280" w:lineRule="exact"/>
              <w:ind w:left="0" w:leftChars="0" w:right="0" w:firstLine="360" w:firstLineChars="200"/>
              <w:jc w:val="both"/>
              <w:rPr>
                <w:rFonts w:hint="eastAsia" w:ascii="Calibri" w:hAnsi="Calibri" w:eastAsia="宋体" w:cs="等线"/>
                <w:bCs/>
                <w:color w:val="auto"/>
                <w:kern w:val="2"/>
                <w:sz w:val="18"/>
                <w:szCs w:val="18"/>
                <w:highlight w:val="none"/>
              </w:rPr>
            </w:pPr>
            <w:r>
              <w:rPr>
                <w:rFonts w:hint="eastAsia" w:ascii="宋体" w:hAnsi="宋体" w:cs="宋体"/>
                <w:bCs/>
                <w:color w:val="auto"/>
                <w:kern w:val="2"/>
                <w:sz w:val="18"/>
                <w:szCs w:val="18"/>
                <w:highlight w:val="none"/>
                <w:lang w:val="en-US" w:eastAsia="zh-CN" w:bidi="ar"/>
              </w:rPr>
              <w:t>其中：</w:t>
            </w:r>
            <w:r>
              <w:rPr>
                <w:rFonts w:hint="eastAsia" w:ascii="宋体" w:hAnsi="宋体" w:eastAsia="宋体" w:cs="宋体"/>
                <w:bCs/>
                <w:color w:val="auto"/>
                <w:kern w:val="2"/>
                <w:sz w:val="18"/>
                <w:szCs w:val="18"/>
                <w:highlight w:val="none"/>
                <w:lang w:val="en-US" w:eastAsia="zh-CN" w:bidi="ar"/>
              </w:rPr>
              <w:t>制造业实际利用外资金额</w:t>
            </w:r>
          </w:p>
        </w:tc>
        <w:tc>
          <w:tcPr>
            <w:tcW w:w="1257" w:type="dxa"/>
            <w:tcBorders>
              <w:top w:val="single" w:color="auto" w:sz="4" w:space="0"/>
              <w:left w:val="nil"/>
              <w:bottom w:val="single" w:color="auto" w:sz="4" w:space="0"/>
              <w:right w:val="nil"/>
            </w:tcBorders>
            <w:noWrap w:val="0"/>
            <w:vAlign w:val="center"/>
          </w:tcPr>
          <w:p w14:paraId="319FE9E8">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Calibri" w:hAnsi="Calibri" w:eastAsia="宋体" w:cs="等线"/>
                <w:bCs/>
                <w:color w:val="auto"/>
                <w:kern w:val="2"/>
                <w:sz w:val="18"/>
                <w:szCs w:val="18"/>
                <w:highlight w:val="none"/>
                <w:lang w:val="en-US" w:eastAsia="zh-CN"/>
              </w:rPr>
            </w:pPr>
            <w:r>
              <w:rPr>
                <w:rFonts w:hint="eastAsia" w:cs="等线"/>
                <w:bCs/>
                <w:color w:val="auto"/>
                <w:kern w:val="2"/>
                <w:sz w:val="18"/>
                <w:szCs w:val="18"/>
                <w:highlight w:val="none"/>
                <w:lang w:val="en-US" w:eastAsia="zh-CN"/>
              </w:rPr>
              <w:t>千元</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5B3640B0">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lang w:val="en-US" w:eastAsia="zh-CN" w:bidi="ar"/>
              </w:rPr>
            </w:pPr>
            <w:r>
              <w:rPr>
                <w:rFonts w:hint="default" w:ascii="Times New Roman" w:hAnsi="Times New Roman" w:eastAsia="宋体" w:cs="Times New Roman"/>
                <w:bCs/>
                <w:color w:val="auto"/>
                <w:kern w:val="0"/>
                <w:sz w:val="18"/>
                <w:szCs w:val="18"/>
                <w:highlight w:val="none"/>
                <w:lang w:val="en-US" w:eastAsia="zh-CN" w:bidi="ar"/>
              </w:rPr>
              <w:t>QE2_1</w:t>
            </w:r>
          </w:p>
        </w:tc>
        <w:tc>
          <w:tcPr>
            <w:tcW w:w="1936" w:type="dxa"/>
            <w:tcBorders>
              <w:top w:val="single" w:color="auto" w:sz="4" w:space="0"/>
              <w:left w:val="nil"/>
              <w:bottom w:val="single" w:color="auto" w:sz="4" w:space="0"/>
              <w:right w:val="nil"/>
            </w:tcBorders>
            <w:noWrap w:val="0"/>
            <w:vAlign w:val="center"/>
          </w:tcPr>
          <w:p w14:paraId="24231103">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等线" w:hAnsi="等线" w:eastAsia="宋体" w:cs="等线"/>
                <w:bCs/>
                <w:color w:val="auto"/>
                <w:kern w:val="2"/>
                <w:sz w:val="18"/>
                <w:szCs w:val="18"/>
                <w:highlight w:val="none"/>
              </w:rPr>
            </w:pPr>
          </w:p>
        </w:tc>
      </w:tr>
      <w:tr w14:paraId="16A1D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4" w:space="0"/>
              <w:right w:val="single" w:color="auto" w:sz="4" w:space="0"/>
            </w:tcBorders>
            <w:noWrap w:val="0"/>
            <w:vAlign w:val="center"/>
          </w:tcPr>
          <w:p w14:paraId="495AC644">
            <w:pPr>
              <w:keepNext w:val="0"/>
              <w:keepLines w:val="0"/>
              <w:widowControl w:val="0"/>
              <w:suppressLineNumbers w:val="0"/>
              <w:spacing w:before="0" w:beforeAutospacing="0" w:after="0" w:afterAutospacing="0" w:line="280" w:lineRule="exact"/>
              <w:ind w:left="0" w:right="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高新区工商注册企业数</w:t>
            </w:r>
            <w:r>
              <w:rPr>
                <w:rFonts w:hint="eastAsia" w:ascii="Times New Roman" w:hAnsi="Times New Roman" w:eastAsia="宋体" w:cs="Times New Roman"/>
                <w:bCs/>
                <w:color w:val="auto"/>
                <w:kern w:val="2"/>
                <w:sz w:val="18"/>
                <w:szCs w:val="18"/>
                <w:highlight w:val="none"/>
                <w:lang w:val="en-US" w:eastAsia="zh-CN" w:bidi="ar"/>
              </w:rPr>
              <w:t>（QL1≥QL2）</w:t>
            </w:r>
          </w:p>
        </w:tc>
        <w:tc>
          <w:tcPr>
            <w:tcW w:w="1257" w:type="dxa"/>
            <w:tcBorders>
              <w:top w:val="single" w:color="auto" w:sz="4" w:space="0"/>
              <w:left w:val="single" w:color="auto" w:sz="4" w:space="0"/>
              <w:bottom w:val="single" w:color="auto" w:sz="4" w:space="0"/>
              <w:right w:val="single" w:color="auto" w:sz="4" w:space="0"/>
            </w:tcBorders>
            <w:noWrap w:val="0"/>
            <w:vAlign w:val="center"/>
          </w:tcPr>
          <w:p w14:paraId="249E2567">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bCs/>
                <w:color w:val="auto"/>
                <w:sz w:val="18"/>
                <w:szCs w:val="18"/>
                <w:highlight w:val="none"/>
              </w:rPr>
              <w:t>个</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5693F274">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QL1</w:t>
            </w:r>
          </w:p>
        </w:tc>
        <w:tc>
          <w:tcPr>
            <w:tcW w:w="1936" w:type="dxa"/>
            <w:tcBorders>
              <w:top w:val="single" w:color="auto" w:sz="4" w:space="0"/>
              <w:left w:val="single" w:color="auto" w:sz="4" w:space="0"/>
              <w:bottom w:val="single" w:color="auto" w:sz="4" w:space="0"/>
              <w:right w:val="nil"/>
            </w:tcBorders>
            <w:noWrap w:val="0"/>
            <w:vAlign w:val="center"/>
          </w:tcPr>
          <w:p w14:paraId="5D5CBBE1">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r w14:paraId="3AB02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8" w:space="0"/>
              <w:right w:val="single" w:color="auto" w:sz="4" w:space="0"/>
            </w:tcBorders>
            <w:noWrap w:val="0"/>
            <w:vAlign w:val="center"/>
          </w:tcPr>
          <w:p w14:paraId="08DD3EDE">
            <w:pPr>
              <w:keepNext w:val="0"/>
              <w:keepLines w:val="0"/>
              <w:widowControl w:val="0"/>
              <w:suppressLineNumbers w:val="0"/>
              <w:spacing w:before="0" w:beforeAutospacing="0" w:after="0" w:afterAutospacing="0" w:line="280" w:lineRule="exact"/>
              <w:ind w:left="0" w:right="0"/>
              <w:jc w:val="both"/>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当年新增注册企业数</w:t>
            </w:r>
          </w:p>
        </w:tc>
        <w:tc>
          <w:tcPr>
            <w:tcW w:w="1257" w:type="dxa"/>
            <w:tcBorders>
              <w:top w:val="single" w:color="auto" w:sz="4" w:space="0"/>
              <w:left w:val="single" w:color="auto" w:sz="4" w:space="0"/>
              <w:bottom w:val="single" w:color="auto" w:sz="8" w:space="0"/>
              <w:right w:val="single" w:color="auto" w:sz="4" w:space="0"/>
            </w:tcBorders>
            <w:noWrap w:val="0"/>
            <w:vAlign w:val="center"/>
          </w:tcPr>
          <w:p w14:paraId="2B9DA919">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bCs/>
                <w:color w:val="auto"/>
                <w:sz w:val="18"/>
                <w:szCs w:val="18"/>
                <w:highlight w:val="none"/>
              </w:rPr>
              <w:t>个</w:t>
            </w:r>
          </w:p>
        </w:tc>
        <w:tc>
          <w:tcPr>
            <w:tcW w:w="1343" w:type="dxa"/>
            <w:tcBorders>
              <w:top w:val="single" w:color="auto" w:sz="4" w:space="0"/>
              <w:left w:val="single" w:color="auto" w:sz="4" w:space="0"/>
              <w:bottom w:val="single" w:color="auto" w:sz="8" w:space="0"/>
              <w:right w:val="single" w:color="auto" w:sz="4" w:space="0"/>
            </w:tcBorders>
            <w:noWrap w:val="0"/>
            <w:vAlign w:val="center"/>
          </w:tcPr>
          <w:p w14:paraId="7BD145EB">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QL2</w:t>
            </w:r>
          </w:p>
        </w:tc>
        <w:tc>
          <w:tcPr>
            <w:tcW w:w="1936" w:type="dxa"/>
            <w:tcBorders>
              <w:top w:val="single" w:color="auto" w:sz="4" w:space="0"/>
              <w:left w:val="single" w:color="auto" w:sz="4" w:space="0"/>
              <w:bottom w:val="single" w:color="auto" w:sz="8" w:space="0"/>
              <w:right w:val="nil"/>
            </w:tcBorders>
            <w:noWrap w:val="0"/>
            <w:vAlign w:val="center"/>
          </w:tcPr>
          <w:p w14:paraId="39DC0C29">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rPr>
            </w:pPr>
          </w:p>
        </w:tc>
      </w:tr>
    </w:tbl>
    <w:p w14:paraId="40EC0AA9">
      <w:pPr>
        <w:rPr>
          <w:rFonts w:hint="eastAsia" w:eastAsia="宋体"/>
          <w:color w:val="auto"/>
          <w:sz w:val="18"/>
          <w:szCs w:val="20"/>
          <w:highlight w:val="none"/>
          <w:lang w:eastAsia="zh-CN"/>
        </w:rPr>
      </w:pPr>
      <w:r>
        <w:rPr>
          <w:rFonts w:hint="eastAsia"/>
          <w:color w:val="auto"/>
          <w:sz w:val="18"/>
          <w:szCs w:val="20"/>
          <w:highlight w:val="none"/>
          <w:lang w:eastAsia="zh-CN"/>
        </w:rPr>
        <w:t>续表二：</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50"/>
        <w:gridCol w:w="1257"/>
        <w:gridCol w:w="1343"/>
        <w:gridCol w:w="1936"/>
      </w:tblGrid>
      <w:tr w14:paraId="764A3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8" w:space="0"/>
              <w:left w:val="nil"/>
              <w:bottom w:val="single" w:color="auto" w:sz="4" w:space="0"/>
              <w:right w:val="single" w:color="auto" w:sz="4" w:space="0"/>
            </w:tcBorders>
            <w:noWrap w:val="0"/>
            <w:vAlign w:val="center"/>
          </w:tcPr>
          <w:p w14:paraId="6EA26C83">
            <w:pPr>
              <w:keepNext w:val="0"/>
              <w:keepLines w:val="0"/>
              <w:widowControl w:val="0"/>
              <w:suppressLineNumbers w:val="0"/>
              <w:spacing w:before="0" w:beforeAutospacing="0" w:after="0" w:afterAutospacing="0" w:line="280" w:lineRule="exact"/>
              <w:ind w:left="0" w:leftChars="0" w:right="0" w:rightChars="0"/>
              <w:jc w:val="center"/>
              <w:rPr>
                <w:rFonts w:hint="default" w:ascii="等线" w:hAnsi="等线" w:eastAsia="宋体" w:cs="等线"/>
                <w:bCs/>
                <w:color w:val="auto"/>
                <w:kern w:val="2"/>
                <w:sz w:val="18"/>
                <w:szCs w:val="18"/>
                <w:highlight w:val="none"/>
                <w:lang w:val="en-US" w:eastAsia="zh-CN" w:bidi="ar-SA"/>
              </w:rPr>
            </w:pPr>
            <w:r>
              <w:rPr>
                <w:rFonts w:hint="eastAsia" w:ascii="宋体" w:hAnsi="宋体" w:eastAsia="宋体" w:cs="宋体"/>
                <w:bCs/>
                <w:color w:val="auto"/>
                <w:kern w:val="2"/>
                <w:sz w:val="18"/>
                <w:szCs w:val="18"/>
                <w:highlight w:val="none"/>
                <w:lang w:val="en-US" w:eastAsia="zh-CN" w:bidi="ar"/>
              </w:rPr>
              <w:t>指标名称</w:t>
            </w:r>
          </w:p>
        </w:tc>
        <w:tc>
          <w:tcPr>
            <w:tcW w:w="1257" w:type="dxa"/>
            <w:tcBorders>
              <w:top w:val="single" w:color="auto" w:sz="8" w:space="0"/>
              <w:left w:val="single" w:color="auto" w:sz="4" w:space="0"/>
              <w:bottom w:val="single" w:color="auto" w:sz="4" w:space="0"/>
              <w:right w:val="single" w:color="auto" w:sz="4" w:space="0"/>
            </w:tcBorders>
            <w:noWrap w:val="0"/>
            <w:vAlign w:val="center"/>
          </w:tcPr>
          <w:p w14:paraId="592330F7">
            <w:pPr>
              <w:keepNext w:val="0"/>
              <w:keepLines w:val="0"/>
              <w:widowControl w:val="0"/>
              <w:suppressLineNumbers w:val="0"/>
              <w:spacing w:before="0" w:beforeAutospacing="0" w:after="0" w:afterAutospacing="0" w:line="280" w:lineRule="exact"/>
              <w:ind w:left="0" w:leftChars="0" w:right="0" w:rightChars="0"/>
              <w:jc w:val="center"/>
              <w:rPr>
                <w:rFonts w:hint="default" w:ascii="等线" w:hAnsi="等线" w:eastAsia="宋体" w:cs="等线"/>
                <w:bCs/>
                <w:color w:val="auto"/>
                <w:kern w:val="2"/>
                <w:sz w:val="21"/>
                <w:szCs w:val="21"/>
                <w:highlight w:val="none"/>
                <w:lang w:val="en-US" w:eastAsia="zh-CN" w:bidi="ar-SA"/>
              </w:rPr>
            </w:pPr>
            <w:r>
              <w:rPr>
                <w:rFonts w:hint="eastAsia" w:ascii="宋体" w:hAnsi="宋体" w:eastAsia="宋体" w:cs="宋体"/>
                <w:bCs/>
                <w:color w:val="auto"/>
                <w:kern w:val="2"/>
                <w:sz w:val="18"/>
                <w:szCs w:val="18"/>
                <w:highlight w:val="none"/>
                <w:lang w:val="en-US" w:eastAsia="zh-CN" w:bidi="ar"/>
              </w:rPr>
              <w:t>计量单位</w:t>
            </w:r>
          </w:p>
        </w:tc>
        <w:tc>
          <w:tcPr>
            <w:tcW w:w="1343" w:type="dxa"/>
            <w:tcBorders>
              <w:top w:val="single" w:color="auto" w:sz="8" w:space="0"/>
              <w:left w:val="single" w:color="auto" w:sz="4" w:space="0"/>
              <w:bottom w:val="single" w:color="auto" w:sz="4" w:space="0"/>
              <w:right w:val="single" w:color="auto" w:sz="4" w:space="0"/>
            </w:tcBorders>
            <w:noWrap w:val="0"/>
            <w:vAlign w:val="center"/>
          </w:tcPr>
          <w:p w14:paraId="20BDCB1E">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2"/>
                <w:sz w:val="18"/>
                <w:szCs w:val="18"/>
                <w:highlight w:val="none"/>
                <w:lang w:bidi="ar-SA"/>
              </w:rPr>
            </w:pPr>
            <w:r>
              <w:rPr>
                <w:rFonts w:hint="eastAsia" w:ascii="宋体" w:hAnsi="宋体" w:eastAsia="宋体" w:cs="宋体"/>
                <w:bCs/>
                <w:color w:val="auto"/>
                <w:kern w:val="2"/>
                <w:sz w:val="18"/>
                <w:szCs w:val="18"/>
                <w:highlight w:val="none"/>
                <w:lang w:val="en-US" w:eastAsia="zh-CN" w:bidi="ar"/>
              </w:rPr>
              <w:t>代码</w:t>
            </w:r>
          </w:p>
        </w:tc>
        <w:tc>
          <w:tcPr>
            <w:tcW w:w="1936" w:type="dxa"/>
            <w:tcBorders>
              <w:top w:val="single" w:color="auto" w:sz="8" w:space="0"/>
              <w:left w:val="single" w:color="auto" w:sz="4" w:space="0"/>
              <w:bottom w:val="single" w:color="auto" w:sz="4" w:space="0"/>
              <w:right w:val="nil"/>
            </w:tcBorders>
            <w:noWrap w:val="0"/>
            <w:vAlign w:val="center"/>
          </w:tcPr>
          <w:p w14:paraId="7DBBD33F">
            <w:pPr>
              <w:keepNext w:val="0"/>
              <w:keepLines w:val="0"/>
              <w:widowControl w:val="0"/>
              <w:suppressLineNumbers w:val="0"/>
              <w:spacing w:before="0" w:beforeAutospacing="0" w:after="0" w:afterAutospacing="0" w:line="280" w:lineRule="exact"/>
              <w:ind w:left="0" w:leftChars="0" w:right="0" w:rightChars="0"/>
              <w:jc w:val="center"/>
              <w:rPr>
                <w:rFonts w:hint="eastAsia" w:ascii="等线" w:hAnsi="等线" w:eastAsia="宋体" w:cs="等线"/>
                <w:bCs/>
                <w:color w:val="auto"/>
                <w:kern w:val="2"/>
                <w:sz w:val="18"/>
                <w:szCs w:val="18"/>
                <w:highlight w:val="none"/>
                <w:lang w:val="en-US" w:eastAsia="zh-CN" w:bidi="ar-SA"/>
              </w:rPr>
            </w:pPr>
            <w:r>
              <w:rPr>
                <w:rFonts w:hint="eastAsia" w:ascii="宋体" w:hAnsi="宋体" w:eastAsia="宋体" w:cs="宋体"/>
                <w:bCs/>
                <w:color w:val="auto"/>
                <w:kern w:val="2"/>
                <w:sz w:val="18"/>
                <w:szCs w:val="18"/>
                <w:highlight w:val="none"/>
                <w:lang w:val="en-US" w:eastAsia="zh-CN" w:bidi="ar"/>
              </w:rPr>
              <w:t>数量</w:t>
            </w:r>
          </w:p>
        </w:tc>
      </w:tr>
      <w:tr w14:paraId="21345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4" w:space="0"/>
              <w:right w:val="single" w:color="auto" w:sz="4" w:space="0"/>
            </w:tcBorders>
            <w:noWrap w:val="0"/>
            <w:vAlign w:val="center"/>
          </w:tcPr>
          <w:p w14:paraId="1F1E8B54">
            <w:pPr>
              <w:keepNext w:val="0"/>
              <w:keepLines w:val="0"/>
              <w:widowControl w:val="0"/>
              <w:suppressLineNumbers w:val="0"/>
              <w:spacing w:before="0" w:beforeAutospacing="0" w:after="0" w:afterAutospacing="0" w:line="280" w:lineRule="exact"/>
              <w:ind w:left="0" w:leftChars="0" w:right="0" w:rightChars="0"/>
              <w:jc w:val="center"/>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甲</w:t>
            </w:r>
          </w:p>
        </w:tc>
        <w:tc>
          <w:tcPr>
            <w:tcW w:w="1257" w:type="dxa"/>
            <w:tcBorders>
              <w:top w:val="single" w:color="auto" w:sz="4" w:space="0"/>
              <w:left w:val="nil"/>
              <w:bottom w:val="single" w:color="auto" w:sz="4" w:space="0"/>
              <w:right w:val="nil"/>
            </w:tcBorders>
            <w:noWrap w:val="0"/>
            <w:vAlign w:val="center"/>
          </w:tcPr>
          <w:p w14:paraId="572EB51B">
            <w:pPr>
              <w:keepNext w:val="0"/>
              <w:keepLines w:val="0"/>
              <w:widowControl w:val="0"/>
              <w:suppressLineNumbers w:val="0"/>
              <w:spacing w:before="0" w:beforeAutospacing="0" w:after="0" w:afterAutospacing="0" w:line="280" w:lineRule="exact"/>
              <w:ind w:left="0" w:leftChars="0" w:right="0" w:rightChars="0"/>
              <w:jc w:val="center"/>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乙</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36FB26A4">
            <w:pPr>
              <w:keepNext w:val="0"/>
              <w:keepLines w:val="0"/>
              <w:widowControl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丙</w:t>
            </w:r>
          </w:p>
        </w:tc>
        <w:tc>
          <w:tcPr>
            <w:tcW w:w="1936" w:type="dxa"/>
            <w:tcBorders>
              <w:top w:val="single" w:color="auto" w:sz="4" w:space="0"/>
              <w:left w:val="nil"/>
              <w:bottom w:val="single" w:color="auto" w:sz="4" w:space="0"/>
              <w:right w:val="nil"/>
            </w:tcBorders>
            <w:noWrap w:val="0"/>
            <w:vAlign w:val="center"/>
          </w:tcPr>
          <w:p w14:paraId="7D1F8094">
            <w:pPr>
              <w:keepNext w:val="0"/>
              <w:keepLines w:val="0"/>
              <w:widowControl w:val="0"/>
              <w:suppressLineNumbers w:val="0"/>
              <w:spacing w:before="0" w:beforeAutospacing="0" w:after="0" w:afterAutospacing="0" w:line="280" w:lineRule="exact"/>
              <w:ind w:left="0" w:leftChars="0" w:right="0" w:rightChars="0"/>
              <w:jc w:val="center"/>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default" w:ascii="Times New Roman" w:hAnsi="Times New Roman" w:eastAsia="宋体" w:cs="Times New Roman"/>
                <w:bCs/>
                <w:color w:val="auto"/>
                <w:kern w:val="2"/>
                <w:sz w:val="18"/>
                <w:szCs w:val="18"/>
                <w:highlight w:val="none"/>
                <w:shd w:val="clear" w:color="auto" w:fill="auto"/>
                <w:lang w:val="en-US" w:eastAsia="zh-CN" w:bidi="ar"/>
              </w:rPr>
              <w:t>1</w:t>
            </w:r>
          </w:p>
        </w:tc>
      </w:tr>
      <w:tr w14:paraId="68D99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4" w:space="0"/>
              <w:right w:val="single" w:color="auto" w:sz="4" w:space="0"/>
            </w:tcBorders>
            <w:noWrap w:val="0"/>
            <w:vAlign w:val="center"/>
          </w:tcPr>
          <w:p w14:paraId="197C5D29">
            <w:pPr>
              <w:keepNext w:val="0"/>
              <w:keepLines w:val="0"/>
              <w:widowControl w:val="0"/>
              <w:suppressLineNumbers w:val="0"/>
              <w:spacing w:before="0" w:beforeAutospacing="0" w:after="0" w:afterAutospacing="0" w:line="280" w:lineRule="exact"/>
              <w:ind w:left="0" w:leftChars="0" w:right="0" w:rightChars="0" w:firstLine="360" w:firstLineChars="200"/>
              <w:jc w:val="left"/>
              <w:rPr>
                <w:rFonts w:hint="eastAsia" w:ascii="Calibri" w:hAnsi="Calibri" w:eastAsia="宋体" w:cs="等线"/>
                <w:bCs/>
                <w:color w:val="auto"/>
                <w:kern w:val="2"/>
                <w:sz w:val="18"/>
                <w:szCs w:val="18"/>
                <w:highlight w:val="none"/>
                <w:lang w:val="en-US" w:eastAsia="zh-CN" w:bidi="ar-SA"/>
              </w:rPr>
            </w:pPr>
            <w:r>
              <w:rPr>
                <w:rFonts w:hint="eastAsia" w:ascii="宋体" w:hAnsi="宋体" w:eastAsia="宋体" w:cs="宋体"/>
                <w:bCs/>
                <w:color w:val="auto"/>
                <w:kern w:val="2"/>
                <w:sz w:val="18"/>
                <w:szCs w:val="18"/>
                <w:highlight w:val="none"/>
                <w:lang w:val="en-US" w:eastAsia="zh-CN" w:bidi="ar"/>
              </w:rPr>
              <w:t>其中：工业企业</w:t>
            </w:r>
          </w:p>
        </w:tc>
        <w:tc>
          <w:tcPr>
            <w:tcW w:w="1257" w:type="dxa"/>
            <w:tcBorders>
              <w:top w:val="single" w:color="auto" w:sz="4" w:space="0"/>
              <w:left w:val="nil"/>
              <w:bottom w:val="single" w:color="auto" w:sz="4" w:space="0"/>
              <w:right w:val="nil"/>
            </w:tcBorders>
            <w:noWrap w:val="0"/>
            <w:vAlign w:val="center"/>
          </w:tcPr>
          <w:p w14:paraId="49A327BB">
            <w:pPr>
              <w:keepNext w:val="0"/>
              <w:keepLines w:val="0"/>
              <w:widowControl w:val="0"/>
              <w:suppressLineNumbers w:val="0"/>
              <w:spacing w:before="0" w:beforeAutospacing="0" w:after="0" w:afterAutospacing="0" w:line="280" w:lineRule="exact"/>
              <w:ind w:left="0" w:leftChars="0" w:right="0" w:rightChars="0" w:firstLine="0" w:firstLineChars="0"/>
              <w:jc w:val="center"/>
              <w:rPr>
                <w:rFonts w:hint="eastAsia" w:ascii="Calibri" w:hAnsi="Calibri" w:eastAsia="宋体" w:cs="等线"/>
                <w:bCs/>
                <w:color w:val="auto"/>
                <w:kern w:val="2"/>
                <w:sz w:val="18"/>
                <w:szCs w:val="18"/>
                <w:highlight w:val="none"/>
                <w:lang w:val="en-US" w:eastAsia="zh-CN" w:bidi="ar-SA"/>
              </w:rPr>
            </w:pPr>
            <w:r>
              <w:rPr>
                <w:rFonts w:hint="eastAsia"/>
                <w:bCs/>
                <w:color w:val="auto"/>
                <w:sz w:val="18"/>
                <w:szCs w:val="18"/>
                <w:highlight w:val="none"/>
              </w:rPr>
              <w:t>个</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4DB0A7DC">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lang w:val="en-US" w:eastAsia="zh-CN" w:bidi="ar"/>
              </w:rPr>
            </w:pPr>
            <w:r>
              <w:rPr>
                <w:rFonts w:hint="default" w:ascii="Times New Roman" w:hAnsi="Times New Roman" w:eastAsia="宋体" w:cs="Times New Roman"/>
                <w:bCs/>
                <w:color w:val="auto"/>
                <w:kern w:val="0"/>
                <w:sz w:val="18"/>
                <w:szCs w:val="18"/>
                <w:highlight w:val="none"/>
                <w:lang w:val="en-US" w:eastAsia="zh-CN" w:bidi="ar"/>
              </w:rPr>
              <w:t>QL2_3</w:t>
            </w:r>
          </w:p>
        </w:tc>
        <w:tc>
          <w:tcPr>
            <w:tcW w:w="1936" w:type="dxa"/>
            <w:tcBorders>
              <w:top w:val="single" w:color="auto" w:sz="4" w:space="0"/>
              <w:left w:val="nil"/>
              <w:bottom w:val="single" w:color="auto" w:sz="4" w:space="0"/>
              <w:right w:val="nil"/>
            </w:tcBorders>
            <w:noWrap w:val="0"/>
            <w:vAlign w:val="center"/>
          </w:tcPr>
          <w:p w14:paraId="40FFC4BA">
            <w:pPr>
              <w:keepNext w:val="0"/>
              <w:keepLines w:val="0"/>
              <w:widowControl w:val="0"/>
              <w:suppressLineNumbers w:val="0"/>
              <w:spacing w:before="0" w:beforeAutospacing="0" w:after="0" w:afterAutospacing="0" w:line="280" w:lineRule="exact"/>
              <w:ind w:left="0" w:leftChars="0" w:right="0" w:rightChars="0" w:firstLine="0" w:firstLineChars="0"/>
              <w:jc w:val="center"/>
              <w:rPr>
                <w:rFonts w:hint="eastAsia" w:ascii="等线" w:hAnsi="等线" w:eastAsia="宋体" w:cs="等线"/>
                <w:bCs/>
                <w:color w:val="auto"/>
                <w:kern w:val="2"/>
                <w:sz w:val="18"/>
                <w:szCs w:val="18"/>
                <w:highlight w:val="none"/>
                <w:lang w:val="en-US" w:eastAsia="zh-CN" w:bidi="ar-SA"/>
              </w:rPr>
            </w:pPr>
          </w:p>
        </w:tc>
      </w:tr>
      <w:tr w14:paraId="7844D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4" w:space="0"/>
              <w:right w:val="single" w:color="auto" w:sz="4" w:space="0"/>
            </w:tcBorders>
            <w:noWrap w:val="0"/>
            <w:vAlign w:val="center"/>
          </w:tcPr>
          <w:p w14:paraId="668C6772">
            <w:pPr>
              <w:keepNext w:val="0"/>
              <w:keepLines w:val="0"/>
              <w:widowControl w:val="0"/>
              <w:suppressLineNumbers w:val="0"/>
              <w:spacing w:before="0" w:beforeAutospacing="0" w:after="0" w:afterAutospacing="0" w:line="280" w:lineRule="exact"/>
              <w:ind w:left="0" w:leftChars="0" w:right="0" w:rightChars="0" w:firstLine="360" w:firstLineChars="200"/>
              <w:jc w:val="left"/>
              <w:rPr>
                <w:rFonts w:hint="eastAsia" w:ascii="Calibri" w:hAnsi="Calibri" w:eastAsia="宋体" w:cs="等线"/>
                <w:bCs/>
                <w:color w:val="auto"/>
                <w:kern w:val="2"/>
                <w:sz w:val="18"/>
                <w:szCs w:val="18"/>
                <w:highlight w:val="none"/>
                <w:lang w:val="en-US" w:eastAsia="zh-CN" w:bidi="ar-SA"/>
              </w:rPr>
            </w:pPr>
            <w:r>
              <w:rPr>
                <w:rFonts w:hint="eastAsia" w:ascii="宋体" w:hAnsi="宋体" w:eastAsia="宋体" w:cs="宋体"/>
                <w:bCs/>
                <w:color w:val="auto"/>
                <w:kern w:val="2"/>
                <w:sz w:val="18"/>
                <w:szCs w:val="18"/>
                <w:highlight w:val="none"/>
                <w:lang w:val="en-US" w:eastAsia="zh-CN" w:bidi="ar"/>
              </w:rPr>
              <w:t>其中：民营企业</w:t>
            </w:r>
          </w:p>
        </w:tc>
        <w:tc>
          <w:tcPr>
            <w:tcW w:w="1257" w:type="dxa"/>
            <w:tcBorders>
              <w:top w:val="single" w:color="auto" w:sz="4" w:space="0"/>
              <w:left w:val="nil"/>
              <w:bottom w:val="single" w:color="auto" w:sz="4" w:space="0"/>
              <w:right w:val="nil"/>
            </w:tcBorders>
            <w:noWrap w:val="0"/>
            <w:vAlign w:val="center"/>
          </w:tcPr>
          <w:p w14:paraId="4A829B6E">
            <w:pPr>
              <w:keepNext w:val="0"/>
              <w:keepLines w:val="0"/>
              <w:widowControl w:val="0"/>
              <w:suppressLineNumbers w:val="0"/>
              <w:spacing w:before="0" w:beforeAutospacing="0" w:after="0" w:afterAutospacing="0" w:line="280" w:lineRule="exact"/>
              <w:ind w:left="0" w:leftChars="0" w:right="0" w:rightChars="0"/>
              <w:jc w:val="center"/>
              <w:rPr>
                <w:rFonts w:hint="eastAsia" w:ascii="Calibri" w:hAnsi="Calibri" w:eastAsia="宋体" w:cs="等线"/>
                <w:bCs/>
                <w:color w:val="auto"/>
                <w:kern w:val="2"/>
                <w:sz w:val="18"/>
                <w:szCs w:val="18"/>
                <w:highlight w:val="none"/>
                <w:lang w:val="en-US" w:eastAsia="zh-CN" w:bidi="ar-SA"/>
              </w:rPr>
            </w:pPr>
            <w:r>
              <w:rPr>
                <w:rFonts w:hint="eastAsia"/>
                <w:bCs/>
                <w:color w:val="auto"/>
                <w:sz w:val="18"/>
                <w:szCs w:val="18"/>
                <w:highlight w:val="none"/>
              </w:rPr>
              <w:t>个</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58404623">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lang w:val="en-US" w:eastAsia="zh-CN" w:bidi="ar"/>
              </w:rPr>
            </w:pPr>
            <w:r>
              <w:rPr>
                <w:rFonts w:hint="default" w:ascii="Times New Roman" w:hAnsi="Times New Roman" w:eastAsia="宋体" w:cs="Times New Roman"/>
                <w:bCs/>
                <w:color w:val="auto"/>
                <w:kern w:val="0"/>
                <w:sz w:val="18"/>
                <w:szCs w:val="18"/>
                <w:highlight w:val="none"/>
                <w:lang w:val="en-US" w:eastAsia="zh-CN" w:bidi="ar"/>
              </w:rPr>
              <w:t>QL2_1</w:t>
            </w:r>
          </w:p>
        </w:tc>
        <w:tc>
          <w:tcPr>
            <w:tcW w:w="1936" w:type="dxa"/>
            <w:tcBorders>
              <w:top w:val="single" w:color="auto" w:sz="4" w:space="0"/>
              <w:left w:val="nil"/>
              <w:bottom w:val="single" w:color="auto" w:sz="4" w:space="0"/>
              <w:right w:val="nil"/>
            </w:tcBorders>
            <w:noWrap w:val="0"/>
            <w:vAlign w:val="center"/>
          </w:tcPr>
          <w:p w14:paraId="68DC012C">
            <w:pPr>
              <w:keepNext w:val="0"/>
              <w:keepLines w:val="0"/>
              <w:widowControl w:val="0"/>
              <w:suppressLineNumbers w:val="0"/>
              <w:spacing w:before="0" w:beforeAutospacing="0" w:after="0" w:afterAutospacing="0" w:line="280" w:lineRule="exact"/>
              <w:ind w:left="0" w:leftChars="0" w:right="0" w:rightChars="0"/>
              <w:jc w:val="center"/>
              <w:rPr>
                <w:rFonts w:hint="eastAsia" w:ascii="等线" w:hAnsi="等线" w:eastAsia="宋体" w:cs="等线"/>
                <w:bCs/>
                <w:color w:val="auto"/>
                <w:kern w:val="2"/>
                <w:sz w:val="18"/>
                <w:szCs w:val="18"/>
                <w:highlight w:val="none"/>
                <w:lang w:val="en-US" w:eastAsia="zh-CN" w:bidi="ar-SA"/>
              </w:rPr>
            </w:pPr>
          </w:p>
        </w:tc>
      </w:tr>
      <w:tr w14:paraId="3A04D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4" w:space="0"/>
              <w:right w:val="single" w:color="auto" w:sz="4" w:space="0"/>
            </w:tcBorders>
            <w:noWrap w:val="0"/>
            <w:vAlign w:val="center"/>
          </w:tcPr>
          <w:p w14:paraId="785CE876">
            <w:pPr>
              <w:keepNext w:val="0"/>
              <w:keepLines w:val="0"/>
              <w:widowControl w:val="0"/>
              <w:suppressLineNumbers w:val="0"/>
              <w:spacing w:before="0" w:beforeAutospacing="0" w:after="0" w:afterAutospacing="0" w:line="280" w:lineRule="exact"/>
              <w:ind w:left="0" w:leftChars="0" w:right="0" w:rightChars="0" w:firstLine="360" w:firstLineChars="200"/>
              <w:jc w:val="left"/>
              <w:rPr>
                <w:rFonts w:hint="eastAsia" w:ascii="Calibri" w:hAnsi="Calibri" w:eastAsia="宋体" w:cs="等线"/>
                <w:bCs/>
                <w:color w:val="auto"/>
                <w:kern w:val="2"/>
                <w:sz w:val="18"/>
                <w:szCs w:val="18"/>
                <w:highlight w:val="none"/>
                <w:lang w:val="en-US" w:eastAsia="zh-CN" w:bidi="ar-SA"/>
              </w:rPr>
            </w:pPr>
            <w:r>
              <w:rPr>
                <w:rFonts w:hint="eastAsia" w:ascii="宋体" w:hAnsi="宋体" w:eastAsia="宋体" w:cs="宋体"/>
                <w:bCs/>
                <w:color w:val="auto"/>
                <w:kern w:val="2"/>
                <w:sz w:val="18"/>
                <w:szCs w:val="18"/>
                <w:highlight w:val="none"/>
                <w:lang w:val="en-US" w:eastAsia="zh-CN" w:bidi="ar"/>
              </w:rPr>
              <w:t>其中：外资（含港澳台）企业</w:t>
            </w:r>
          </w:p>
        </w:tc>
        <w:tc>
          <w:tcPr>
            <w:tcW w:w="1257" w:type="dxa"/>
            <w:tcBorders>
              <w:top w:val="single" w:color="auto" w:sz="4" w:space="0"/>
              <w:left w:val="nil"/>
              <w:bottom w:val="single" w:color="auto" w:sz="4" w:space="0"/>
              <w:right w:val="nil"/>
            </w:tcBorders>
            <w:noWrap w:val="0"/>
            <w:vAlign w:val="center"/>
          </w:tcPr>
          <w:p w14:paraId="3B180129">
            <w:pPr>
              <w:keepNext w:val="0"/>
              <w:keepLines w:val="0"/>
              <w:widowControl w:val="0"/>
              <w:suppressLineNumbers w:val="0"/>
              <w:spacing w:before="0" w:beforeAutospacing="0" w:after="0" w:afterAutospacing="0" w:line="280" w:lineRule="exact"/>
              <w:ind w:left="0" w:leftChars="0" w:right="0" w:rightChars="0"/>
              <w:jc w:val="center"/>
              <w:rPr>
                <w:rFonts w:hint="eastAsia" w:ascii="Calibri" w:hAnsi="Calibri" w:eastAsia="宋体" w:cs="等线"/>
                <w:bCs/>
                <w:color w:val="auto"/>
                <w:kern w:val="2"/>
                <w:sz w:val="18"/>
                <w:szCs w:val="18"/>
                <w:highlight w:val="none"/>
                <w:lang w:val="en-US" w:eastAsia="zh-CN" w:bidi="ar-SA"/>
              </w:rPr>
            </w:pPr>
            <w:r>
              <w:rPr>
                <w:rFonts w:hint="eastAsia"/>
                <w:bCs/>
                <w:color w:val="auto"/>
                <w:sz w:val="18"/>
                <w:szCs w:val="18"/>
                <w:highlight w:val="none"/>
              </w:rPr>
              <w:t>个</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3A58B676">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lang w:val="en-US" w:eastAsia="zh-CN" w:bidi="ar"/>
              </w:rPr>
            </w:pPr>
            <w:r>
              <w:rPr>
                <w:rFonts w:hint="default" w:ascii="Times New Roman" w:hAnsi="Times New Roman" w:eastAsia="宋体" w:cs="Times New Roman"/>
                <w:bCs/>
                <w:color w:val="auto"/>
                <w:kern w:val="0"/>
                <w:sz w:val="18"/>
                <w:szCs w:val="18"/>
                <w:highlight w:val="none"/>
                <w:lang w:val="en-US" w:eastAsia="zh-CN" w:bidi="ar"/>
              </w:rPr>
              <w:t>QL2_2</w:t>
            </w:r>
          </w:p>
        </w:tc>
        <w:tc>
          <w:tcPr>
            <w:tcW w:w="1936" w:type="dxa"/>
            <w:tcBorders>
              <w:top w:val="single" w:color="auto" w:sz="4" w:space="0"/>
              <w:left w:val="nil"/>
              <w:bottom w:val="single" w:color="auto" w:sz="4" w:space="0"/>
              <w:right w:val="nil"/>
            </w:tcBorders>
            <w:noWrap w:val="0"/>
            <w:vAlign w:val="center"/>
          </w:tcPr>
          <w:p w14:paraId="517B3F98">
            <w:pPr>
              <w:keepNext w:val="0"/>
              <w:keepLines w:val="0"/>
              <w:widowControl w:val="0"/>
              <w:suppressLineNumbers w:val="0"/>
              <w:spacing w:before="0" w:beforeAutospacing="0" w:after="0" w:afterAutospacing="0" w:line="280" w:lineRule="exact"/>
              <w:ind w:left="0" w:leftChars="0" w:right="0" w:rightChars="0"/>
              <w:jc w:val="center"/>
              <w:rPr>
                <w:rFonts w:hint="eastAsia" w:ascii="等线" w:hAnsi="等线" w:eastAsia="宋体" w:cs="等线"/>
                <w:bCs/>
                <w:color w:val="auto"/>
                <w:kern w:val="2"/>
                <w:sz w:val="18"/>
                <w:szCs w:val="18"/>
                <w:highlight w:val="none"/>
                <w:lang w:val="en-US" w:eastAsia="zh-CN" w:bidi="ar-SA"/>
              </w:rPr>
            </w:pPr>
          </w:p>
        </w:tc>
      </w:tr>
      <w:tr w14:paraId="0A30C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4" w:space="0"/>
              <w:right w:val="single" w:color="auto" w:sz="4" w:space="0"/>
            </w:tcBorders>
            <w:noWrap w:val="0"/>
            <w:vAlign w:val="center"/>
          </w:tcPr>
          <w:p w14:paraId="60687BCB">
            <w:pPr>
              <w:keepNext w:val="0"/>
              <w:keepLines w:val="0"/>
              <w:widowControl w:val="0"/>
              <w:suppressLineNumbers w:val="0"/>
              <w:spacing w:before="0" w:beforeAutospacing="0" w:after="0" w:afterAutospacing="0" w:line="280" w:lineRule="exact"/>
              <w:ind w:left="0" w:leftChars="0" w:right="0" w:rightChars="0"/>
              <w:jc w:val="left"/>
              <w:rPr>
                <w:rFonts w:hint="eastAsia" w:ascii="Calibri" w:hAnsi="Calibri" w:eastAsia="宋体" w:cs="等线"/>
                <w:bCs/>
                <w:color w:val="auto"/>
                <w:kern w:val="2"/>
                <w:sz w:val="18"/>
                <w:szCs w:val="18"/>
                <w:highlight w:val="none"/>
                <w:lang w:val="en-US" w:eastAsia="zh-CN" w:bidi="ar-SA"/>
              </w:rPr>
            </w:pPr>
            <w:r>
              <w:rPr>
                <w:rFonts w:hint="eastAsia" w:ascii="宋体" w:hAnsi="宋体" w:eastAsia="宋体" w:cs="宋体"/>
                <w:bCs/>
                <w:color w:val="auto"/>
                <w:kern w:val="2"/>
                <w:sz w:val="18"/>
                <w:szCs w:val="18"/>
                <w:highlight w:val="none"/>
                <w:lang w:val="en-US" w:eastAsia="zh-CN" w:bidi="ar"/>
              </w:rPr>
              <w:t>当年新增就业人员数</w:t>
            </w:r>
          </w:p>
        </w:tc>
        <w:tc>
          <w:tcPr>
            <w:tcW w:w="1257" w:type="dxa"/>
            <w:tcBorders>
              <w:top w:val="single" w:color="auto" w:sz="4" w:space="0"/>
              <w:left w:val="nil"/>
              <w:bottom w:val="single" w:color="auto" w:sz="4" w:space="0"/>
              <w:right w:val="nil"/>
            </w:tcBorders>
            <w:noWrap w:val="0"/>
            <w:vAlign w:val="center"/>
          </w:tcPr>
          <w:p w14:paraId="66FDEA3E">
            <w:pPr>
              <w:keepNext w:val="0"/>
              <w:keepLines w:val="0"/>
              <w:widowControl w:val="0"/>
              <w:suppressLineNumbers w:val="0"/>
              <w:spacing w:before="0" w:beforeAutospacing="0" w:after="0" w:afterAutospacing="0" w:line="280" w:lineRule="exact"/>
              <w:ind w:left="0" w:leftChars="0" w:right="0" w:rightChars="0"/>
              <w:jc w:val="center"/>
              <w:rPr>
                <w:rFonts w:hint="eastAsia" w:ascii="Calibri" w:hAnsi="Calibri" w:eastAsia="宋体" w:cs="等线"/>
                <w:bCs/>
                <w:color w:val="auto"/>
                <w:kern w:val="2"/>
                <w:sz w:val="18"/>
                <w:szCs w:val="18"/>
                <w:highlight w:val="none"/>
                <w:lang w:val="en-US" w:eastAsia="zh-CN" w:bidi="ar-SA"/>
              </w:rPr>
            </w:pPr>
            <w:r>
              <w:rPr>
                <w:rFonts w:hint="eastAsia" w:ascii="宋体" w:hAnsi="宋体" w:eastAsia="宋体" w:cs="宋体"/>
                <w:bCs/>
                <w:color w:val="auto"/>
                <w:kern w:val="2"/>
                <w:sz w:val="18"/>
                <w:szCs w:val="18"/>
                <w:highlight w:val="none"/>
                <w:lang w:val="en-US" w:eastAsia="zh-CN" w:bidi="ar"/>
              </w:rPr>
              <w:t>人</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50E73C14">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lang w:val="en-US" w:eastAsia="zh-CN" w:bidi="ar"/>
              </w:rPr>
            </w:pPr>
            <w:r>
              <w:rPr>
                <w:rFonts w:hint="default" w:ascii="Times New Roman" w:hAnsi="Times New Roman" w:eastAsia="宋体" w:cs="Times New Roman"/>
                <w:bCs/>
                <w:color w:val="auto"/>
                <w:kern w:val="0"/>
                <w:sz w:val="18"/>
                <w:szCs w:val="18"/>
                <w:highlight w:val="none"/>
                <w:lang w:val="en-US" w:eastAsia="zh-CN" w:bidi="ar"/>
              </w:rPr>
              <w:t>QL4</w:t>
            </w:r>
          </w:p>
        </w:tc>
        <w:tc>
          <w:tcPr>
            <w:tcW w:w="1936" w:type="dxa"/>
            <w:tcBorders>
              <w:top w:val="single" w:color="auto" w:sz="4" w:space="0"/>
              <w:left w:val="nil"/>
              <w:bottom w:val="single" w:color="auto" w:sz="4" w:space="0"/>
              <w:right w:val="nil"/>
            </w:tcBorders>
            <w:noWrap w:val="0"/>
            <w:vAlign w:val="center"/>
          </w:tcPr>
          <w:p w14:paraId="18EE3D8D">
            <w:pPr>
              <w:keepNext w:val="0"/>
              <w:keepLines w:val="0"/>
              <w:widowControl w:val="0"/>
              <w:suppressLineNumbers w:val="0"/>
              <w:spacing w:before="0" w:beforeAutospacing="0" w:after="0" w:afterAutospacing="0" w:line="280" w:lineRule="exact"/>
              <w:ind w:left="0" w:leftChars="0" w:right="0" w:rightChars="0"/>
              <w:jc w:val="center"/>
              <w:rPr>
                <w:rFonts w:hint="eastAsia" w:ascii="等线" w:hAnsi="等线" w:eastAsia="宋体" w:cs="等线"/>
                <w:bCs/>
                <w:color w:val="auto"/>
                <w:kern w:val="0"/>
                <w:sz w:val="18"/>
                <w:szCs w:val="18"/>
                <w:highlight w:val="none"/>
                <w:lang w:val="en-US" w:eastAsia="zh-CN" w:bidi="ar-SA"/>
              </w:rPr>
            </w:pPr>
          </w:p>
        </w:tc>
      </w:tr>
      <w:tr w14:paraId="60376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4" w:space="0"/>
              <w:right w:val="single" w:color="auto" w:sz="4" w:space="0"/>
            </w:tcBorders>
            <w:noWrap w:val="0"/>
            <w:vAlign w:val="center"/>
          </w:tcPr>
          <w:p w14:paraId="56814CB2">
            <w:pPr>
              <w:keepNext w:val="0"/>
              <w:keepLines w:val="0"/>
              <w:widowControl w:val="0"/>
              <w:suppressLineNumbers w:val="0"/>
              <w:spacing w:before="0" w:beforeAutospacing="0" w:after="0" w:afterAutospacing="0" w:line="280" w:lineRule="exact"/>
              <w:ind w:left="0" w:right="0" w:firstLine="360" w:firstLineChars="200"/>
              <w:jc w:val="left"/>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其中：吸纳高校应届毕业生</w:t>
            </w:r>
          </w:p>
        </w:tc>
        <w:tc>
          <w:tcPr>
            <w:tcW w:w="1257" w:type="dxa"/>
            <w:tcBorders>
              <w:top w:val="single" w:color="auto" w:sz="4" w:space="0"/>
              <w:left w:val="nil"/>
              <w:bottom w:val="single" w:color="auto" w:sz="4" w:space="0"/>
              <w:right w:val="nil"/>
            </w:tcBorders>
            <w:noWrap w:val="0"/>
            <w:vAlign w:val="center"/>
          </w:tcPr>
          <w:p w14:paraId="2702CC16">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人</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68F08380">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QL4_1</w:t>
            </w:r>
          </w:p>
        </w:tc>
        <w:tc>
          <w:tcPr>
            <w:tcW w:w="1936" w:type="dxa"/>
            <w:tcBorders>
              <w:top w:val="single" w:color="auto" w:sz="4" w:space="0"/>
              <w:left w:val="nil"/>
              <w:bottom w:val="single" w:color="auto" w:sz="4" w:space="0"/>
              <w:right w:val="nil"/>
            </w:tcBorders>
            <w:noWrap w:val="0"/>
            <w:vAlign w:val="center"/>
          </w:tcPr>
          <w:p w14:paraId="3B893675">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0"/>
                <w:sz w:val="18"/>
                <w:szCs w:val="18"/>
                <w:highlight w:val="none"/>
              </w:rPr>
            </w:pPr>
          </w:p>
        </w:tc>
      </w:tr>
      <w:tr w14:paraId="6115A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0" w:type="dxa"/>
            <w:tcBorders>
              <w:top w:val="single" w:color="auto" w:sz="4" w:space="0"/>
              <w:left w:val="nil"/>
              <w:bottom w:val="single" w:color="auto" w:sz="8" w:space="0"/>
              <w:right w:val="single" w:color="auto" w:sz="4" w:space="0"/>
            </w:tcBorders>
            <w:noWrap w:val="0"/>
            <w:vAlign w:val="center"/>
          </w:tcPr>
          <w:p w14:paraId="6763855F">
            <w:pPr>
              <w:keepNext w:val="0"/>
              <w:keepLines w:val="0"/>
              <w:widowControl w:val="0"/>
              <w:suppressLineNumbers w:val="0"/>
              <w:spacing w:before="0" w:beforeAutospacing="0" w:after="0" w:afterAutospacing="0" w:line="280" w:lineRule="exact"/>
              <w:ind w:left="0" w:right="0" w:firstLine="810" w:firstLineChars="450"/>
              <w:jc w:val="left"/>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其中：从事科研或科研辅助工作的应届毕业生</w:t>
            </w:r>
          </w:p>
        </w:tc>
        <w:tc>
          <w:tcPr>
            <w:tcW w:w="1257" w:type="dxa"/>
            <w:tcBorders>
              <w:top w:val="single" w:color="auto" w:sz="4" w:space="0"/>
              <w:left w:val="nil"/>
              <w:bottom w:val="single" w:color="auto" w:sz="8" w:space="0"/>
              <w:right w:val="nil"/>
            </w:tcBorders>
            <w:noWrap w:val="0"/>
            <w:vAlign w:val="center"/>
          </w:tcPr>
          <w:p w14:paraId="6ABEC178">
            <w:pPr>
              <w:keepNext w:val="0"/>
              <w:keepLines w:val="0"/>
              <w:widowControl w:val="0"/>
              <w:suppressLineNumbers w:val="0"/>
              <w:spacing w:before="0" w:beforeAutospacing="0" w:after="0" w:afterAutospacing="0" w:line="280" w:lineRule="exact"/>
              <w:ind w:left="0" w:right="0"/>
              <w:jc w:val="center"/>
              <w:rPr>
                <w:rFonts w:hint="default" w:ascii="Calibri" w:hAnsi="Calibri" w:eastAsia="宋体" w:cs="等线"/>
                <w:bCs/>
                <w:color w:val="auto"/>
                <w:kern w:val="2"/>
                <w:sz w:val="18"/>
                <w:szCs w:val="18"/>
                <w:highlight w:val="none"/>
              </w:rPr>
            </w:pPr>
            <w:r>
              <w:rPr>
                <w:rFonts w:hint="eastAsia" w:ascii="宋体" w:hAnsi="宋体" w:eastAsia="宋体" w:cs="宋体"/>
                <w:bCs/>
                <w:color w:val="auto"/>
                <w:kern w:val="2"/>
                <w:sz w:val="18"/>
                <w:szCs w:val="18"/>
                <w:highlight w:val="none"/>
                <w:lang w:val="en-US" w:eastAsia="zh-CN" w:bidi="ar"/>
              </w:rPr>
              <w:t>人</w:t>
            </w:r>
          </w:p>
        </w:tc>
        <w:tc>
          <w:tcPr>
            <w:tcW w:w="1343" w:type="dxa"/>
            <w:tcBorders>
              <w:top w:val="single" w:color="auto" w:sz="4" w:space="0"/>
              <w:left w:val="single" w:color="auto" w:sz="4" w:space="0"/>
              <w:bottom w:val="single" w:color="auto" w:sz="8" w:space="0"/>
              <w:right w:val="single" w:color="auto" w:sz="4" w:space="0"/>
            </w:tcBorders>
            <w:noWrap w:val="0"/>
            <w:vAlign w:val="center"/>
          </w:tcPr>
          <w:p w14:paraId="61BB215D">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lang w:bidi="ar"/>
              </w:rPr>
            </w:pPr>
            <w:r>
              <w:rPr>
                <w:rFonts w:hint="default" w:ascii="Times New Roman" w:hAnsi="Times New Roman" w:eastAsia="宋体" w:cs="Times New Roman"/>
                <w:bCs/>
                <w:color w:val="auto"/>
                <w:kern w:val="0"/>
                <w:sz w:val="18"/>
                <w:szCs w:val="18"/>
                <w:highlight w:val="none"/>
                <w:lang w:val="en-US" w:eastAsia="zh-CN" w:bidi="ar"/>
              </w:rPr>
              <w:t>QL4_2</w:t>
            </w:r>
          </w:p>
        </w:tc>
        <w:tc>
          <w:tcPr>
            <w:tcW w:w="1936" w:type="dxa"/>
            <w:tcBorders>
              <w:top w:val="single" w:color="auto" w:sz="4" w:space="0"/>
              <w:left w:val="nil"/>
              <w:bottom w:val="single" w:color="auto" w:sz="8" w:space="0"/>
              <w:right w:val="nil"/>
            </w:tcBorders>
            <w:noWrap w:val="0"/>
            <w:vAlign w:val="center"/>
          </w:tcPr>
          <w:p w14:paraId="44FF6A38">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0"/>
                <w:sz w:val="18"/>
                <w:szCs w:val="18"/>
                <w:highlight w:val="none"/>
              </w:rPr>
            </w:pPr>
          </w:p>
        </w:tc>
      </w:tr>
    </w:tbl>
    <w:p w14:paraId="3C2BEF33">
      <w:pPr>
        <w:keepNext w:val="0"/>
        <w:keepLines w:val="0"/>
        <w:widowControl w:val="0"/>
        <w:suppressLineNumbers w:val="0"/>
        <w:snapToGrid w:val="0"/>
        <w:spacing w:before="0" w:beforeAutospacing="0" w:after="0" w:afterAutospacing="0" w:line="320" w:lineRule="exact"/>
        <w:ind w:left="0" w:right="-533" w:rightChars="-254"/>
        <w:jc w:val="left"/>
        <w:rPr>
          <w:rFonts w:hint="eastAsia"/>
          <w:bCs/>
          <w:color w:val="auto"/>
          <w:sz w:val="18"/>
          <w:highlight w:val="none"/>
        </w:rPr>
      </w:pPr>
      <w:r>
        <w:rPr>
          <w:rFonts w:hint="eastAsia"/>
          <w:bCs/>
          <w:color w:val="auto"/>
          <w:sz w:val="18"/>
          <w:highlight w:val="none"/>
        </w:rPr>
        <w:t>单位负责人: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统计负责人: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填表人: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 xml:space="preserve"> 联系电话:</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报出日期:20</w:t>
      </w:r>
      <w:r>
        <w:rPr>
          <w:rFonts w:hint="eastAsia"/>
          <w:bCs/>
          <w:color w:val="auto"/>
          <w:sz w:val="18"/>
          <w:highlight w:val="none"/>
          <w:u w:val="single"/>
        </w:rPr>
        <w:t xml:space="preserve">  </w:t>
      </w:r>
      <w:r>
        <w:rPr>
          <w:rFonts w:hint="eastAsia"/>
          <w:bCs/>
          <w:color w:val="auto"/>
          <w:sz w:val="18"/>
          <w:highlight w:val="none"/>
        </w:rPr>
        <w:t>年</w:t>
      </w:r>
      <w:r>
        <w:rPr>
          <w:rFonts w:hint="eastAsia"/>
          <w:bCs/>
          <w:color w:val="auto"/>
          <w:sz w:val="18"/>
          <w:highlight w:val="none"/>
          <w:u w:val="single"/>
        </w:rPr>
        <w:t xml:space="preserve">  </w:t>
      </w:r>
      <w:r>
        <w:rPr>
          <w:rFonts w:hint="eastAsia"/>
          <w:bCs/>
          <w:color w:val="auto"/>
          <w:sz w:val="18"/>
          <w:highlight w:val="none"/>
        </w:rPr>
        <w:t>月</w:t>
      </w:r>
      <w:r>
        <w:rPr>
          <w:rFonts w:hint="eastAsia"/>
          <w:bCs/>
          <w:color w:val="auto"/>
          <w:sz w:val="18"/>
          <w:highlight w:val="none"/>
          <w:u w:val="single"/>
        </w:rPr>
        <w:t xml:space="preserve">  </w:t>
      </w:r>
      <w:r>
        <w:rPr>
          <w:rFonts w:hint="eastAsia"/>
          <w:bCs/>
          <w:color w:val="auto"/>
          <w:sz w:val="18"/>
          <w:highlight w:val="none"/>
        </w:rPr>
        <w:t>日</w:t>
      </w:r>
    </w:p>
    <w:p w14:paraId="55366701">
      <w:pPr>
        <w:keepNext w:val="0"/>
        <w:keepLines w:val="0"/>
        <w:widowControl w:val="0"/>
        <w:suppressLineNumbers w:val="0"/>
        <w:snapToGrid/>
        <w:spacing w:before="0" w:beforeAutospacing="0" w:after="0" w:afterAutospacing="0" w:line="360" w:lineRule="exact"/>
        <w:ind w:left="533" w:leftChars="254" w:right="0" w:rightChars="0"/>
        <w:jc w:val="both"/>
        <w:rPr>
          <w:rFonts w:hint="eastAsia" w:ascii="宋体" w:hAnsi="宋体" w:eastAsia="宋体" w:cs="宋体"/>
          <w:bCs/>
          <w:color w:val="auto"/>
          <w:kern w:val="0"/>
          <w:sz w:val="18"/>
          <w:szCs w:val="18"/>
          <w:highlight w:val="none"/>
          <w:lang w:bidi="ar"/>
        </w:rPr>
      </w:pPr>
    </w:p>
    <w:p w14:paraId="52DD17D9">
      <w:pPr>
        <w:keepNext w:val="0"/>
        <w:keepLines w:val="0"/>
        <w:widowControl w:val="0"/>
        <w:suppressLineNumbers w:val="0"/>
        <w:spacing w:before="0" w:beforeLines="0" w:beforeAutospacing="0" w:after="0" w:afterAutospacing="0" w:line="360" w:lineRule="exact"/>
        <w:ind w:left="0" w:leftChars="0" w:right="0"/>
        <w:jc w:val="both"/>
        <w:rPr>
          <w:rFonts w:hint="eastAsia" w:ascii="宋体" w:hAnsi="宋体" w:eastAsia="宋体" w:cs="宋体"/>
          <w:bCs/>
          <w:color w:val="auto"/>
          <w:kern w:val="0"/>
          <w:sz w:val="18"/>
          <w:szCs w:val="18"/>
          <w:highlight w:val="none"/>
          <w:lang w:bidi="ar"/>
        </w:rPr>
      </w:pPr>
      <w:r>
        <w:rPr>
          <w:rFonts w:hint="eastAsia" w:ascii="宋体" w:hAnsi="宋体" w:eastAsia="宋体" w:cs="宋体"/>
          <w:bCs/>
          <w:color w:val="auto"/>
          <w:kern w:val="0"/>
          <w:sz w:val="18"/>
          <w:szCs w:val="18"/>
          <w:highlight w:val="none"/>
          <w:lang w:val="en-US" w:eastAsia="zh-CN" w:bidi="ar"/>
        </w:rPr>
        <w:t>说明：1.填报每年1月1日至12月31日情况。由国家高新区管委会汇总火炬统计口径企业和园区整体情况填报。</w:t>
      </w:r>
    </w:p>
    <w:p w14:paraId="5EDCC1D2">
      <w:pPr>
        <w:keepNext w:val="0"/>
        <w:keepLines w:val="0"/>
        <w:widowControl w:val="0"/>
        <w:suppressLineNumbers w:val="0"/>
        <w:spacing w:before="0" w:beforeAutospacing="0" w:after="0" w:afterAutospacing="0" w:line="360" w:lineRule="exact"/>
        <w:ind w:left="533" w:leftChars="254"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0"/>
          <w:sz w:val="18"/>
          <w:szCs w:val="18"/>
          <w:highlight w:val="none"/>
          <w:lang w:val="en-US" w:eastAsia="zh-CN" w:bidi="ar"/>
        </w:rPr>
        <w:t>2.本表请各国家高新区务必于报告期次年1月25日前将审核过的报表通过工业和信息化部火炬统计调查信息系统填报，同时将领导签字盖章的纸件作为附件上传。</w:t>
      </w:r>
    </w:p>
    <w:p w14:paraId="74849A5D">
      <w:pPr>
        <w:keepNext w:val="0"/>
        <w:keepLines w:val="0"/>
        <w:widowControl w:val="0"/>
        <w:suppressLineNumbers w:val="0"/>
        <w:spacing w:before="0" w:beforeAutospacing="0" w:after="0" w:afterAutospacing="0" w:line="360" w:lineRule="exact"/>
        <w:ind w:left="533" w:leftChars="254" w:right="0"/>
        <w:jc w:val="both"/>
        <w:rPr>
          <w:rFonts w:hint="default" w:ascii="Times New Roman" w:hAnsi="Times New Roman" w:eastAsia="宋体" w:cs="Times New Roman"/>
          <w:bCs/>
          <w:color w:val="auto"/>
          <w:kern w:val="2"/>
          <w:sz w:val="21"/>
          <w:szCs w:val="21"/>
          <w:highlight w:val="none"/>
        </w:rPr>
      </w:pPr>
      <w:r>
        <w:rPr>
          <w:rFonts w:hint="eastAsia" w:ascii="Times New Roman" w:hAnsi="Times New Roman" w:eastAsia="宋体" w:cs="Times New Roman"/>
          <w:bCs/>
          <w:color w:val="auto"/>
          <w:kern w:val="0"/>
          <w:sz w:val="18"/>
          <w:szCs w:val="18"/>
          <w:highlight w:val="none"/>
          <w:lang w:val="en-US" w:eastAsia="zh-CN" w:bidi="ar"/>
        </w:rPr>
        <w:t>3</w:t>
      </w:r>
      <w:r>
        <w:rPr>
          <w:rFonts w:hint="default" w:ascii="Times New Roman" w:hAnsi="Times New Roman" w:eastAsia="宋体" w:cs="Times New Roman"/>
          <w:bCs/>
          <w:color w:val="auto"/>
          <w:kern w:val="0"/>
          <w:sz w:val="18"/>
          <w:szCs w:val="18"/>
          <w:highlight w:val="none"/>
          <w:lang w:val="en-US" w:eastAsia="zh-CN" w:bidi="ar"/>
        </w:rPr>
        <w:t>.</w:t>
      </w:r>
      <w:r>
        <w:rPr>
          <w:rFonts w:hint="eastAsia" w:ascii="宋体" w:hAnsi="宋体" w:eastAsia="宋体" w:cs="宋体"/>
          <w:bCs/>
          <w:color w:val="auto"/>
          <w:kern w:val="0"/>
          <w:sz w:val="18"/>
          <w:szCs w:val="18"/>
          <w:highlight w:val="none"/>
          <w:lang w:val="en-US" w:eastAsia="zh-CN" w:bidi="ar"/>
        </w:rPr>
        <w:t>审核关系：</w:t>
      </w:r>
    </w:p>
    <w:p w14:paraId="0D5E50F2">
      <w:pPr>
        <w:keepNext w:val="0"/>
        <w:keepLines w:val="0"/>
        <w:widowControl w:val="0"/>
        <w:suppressLineNumbers w:val="0"/>
        <w:spacing w:before="0" w:beforeAutospacing="0" w:after="0" w:afterAutospacing="0" w:line="360" w:lineRule="exact"/>
        <w:ind w:left="420" w:leftChars="200" w:right="0" w:firstLine="0" w:firstLineChars="0"/>
        <w:jc w:val="both"/>
        <w:rPr>
          <w:rFonts w:hint="eastAsia" w:ascii="Times New Roman" w:hAnsi="Times New Roman" w:eastAsia="宋体" w:cs="Times New Roman"/>
          <w:bCs/>
          <w:color w:val="auto"/>
          <w:kern w:val="2"/>
          <w:sz w:val="18"/>
          <w:szCs w:val="18"/>
          <w:highlight w:val="none"/>
          <w:lang w:bidi="ar"/>
        </w:rPr>
      </w:pPr>
      <w:r>
        <w:rPr>
          <w:rFonts w:hint="eastAsia" w:ascii="Times New Roman" w:hAnsi="Times New Roman" w:eastAsia="宋体" w:cs="Times New Roman"/>
          <w:bCs/>
          <w:color w:val="auto"/>
          <w:kern w:val="2"/>
          <w:sz w:val="18"/>
          <w:szCs w:val="18"/>
          <w:highlight w:val="none"/>
          <w:lang w:val="en-US" w:eastAsia="zh-CN" w:bidi="ar"/>
        </w:rPr>
        <w:t>（1）QA1≥QA5、QA8、QA2、QA6、QA7、QA3</w:t>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（2）QB1≥QB3</w:t>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（3）QJ≥QJ2</w:t>
      </w:r>
      <w:r>
        <w:rPr>
          <w:rFonts w:hint="eastAsia" w:ascii="Times New Roman" w:hAnsi="Times New Roman" w:eastAsia="宋体" w:cs="Times New Roman"/>
          <w:bCs/>
          <w:color w:val="auto"/>
          <w:kern w:val="2"/>
          <w:sz w:val="18"/>
          <w:szCs w:val="18"/>
          <w:highlight w:val="none"/>
          <w:lang w:val="en-US" w:eastAsia="zh-CN" w:bidi="ar"/>
        </w:rPr>
        <w:tab/>
      </w:r>
    </w:p>
    <w:p w14:paraId="1492B0C1">
      <w:pPr>
        <w:keepNext w:val="0"/>
        <w:keepLines w:val="0"/>
        <w:widowControl w:val="0"/>
        <w:suppressLineNumbers w:val="0"/>
        <w:spacing w:before="0" w:beforeAutospacing="0" w:after="0" w:afterAutospacing="0" w:line="360" w:lineRule="exact"/>
        <w:ind w:left="420" w:leftChars="200" w:right="0" w:firstLine="0" w:firstLineChars="0"/>
        <w:jc w:val="both"/>
        <w:rPr>
          <w:rFonts w:hint="eastAsia" w:ascii="Times New Roman" w:hAnsi="Times New Roman" w:eastAsia="宋体" w:cs="Times New Roman"/>
          <w:bCs/>
          <w:color w:val="auto"/>
          <w:kern w:val="2"/>
          <w:sz w:val="18"/>
          <w:szCs w:val="18"/>
          <w:highlight w:val="none"/>
          <w:lang w:bidi="ar"/>
        </w:rPr>
      </w:pPr>
      <w:r>
        <w:rPr>
          <w:rFonts w:hint="eastAsia" w:ascii="Times New Roman" w:hAnsi="Times New Roman" w:eastAsia="宋体" w:cs="Times New Roman"/>
          <w:bCs/>
          <w:color w:val="auto"/>
          <w:kern w:val="2"/>
          <w:sz w:val="18"/>
          <w:szCs w:val="18"/>
          <w:highlight w:val="none"/>
          <w:lang w:val="en-US" w:eastAsia="zh-CN" w:bidi="ar"/>
        </w:rPr>
        <w:t>（4）QC1≥QC3</w:t>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（5）QD1_1≥QD3</w:t>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（6）QD1_1≥QE1</w:t>
      </w:r>
    </w:p>
    <w:p w14:paraId="59A3A29E">
      <w:pPr>
        <w:keepNext w:val="0"/>
        <w:keepLines w:val="0"/>
        <w:widowControl w:val="0"/>
        <w:suppressLineNumbers w:val="0"/>
        <w:spacing w:before="0" w:beforeAutospacing="0" w:after="0" w:afterAutospacing="0" w:line="360" w:lineRule="exact"/>
        <w:ind w:left="420" w:leftChars="200" w:right="0" w:firstLine="0" w:firstLineChars="0"/>
        <w:jc w:val="both"/>
        <w:rPr>
          <w:rFonts w:hint="eastAsia" w:ascii="Times New Roman" w:hAnsi="Times New Roman" w:eastAsia="宋体" w:cs="Times New Roman"/>
          <w:bCs/>
          <w:color w:val="auto"/>
          <w:kern w:val="2"/>
          <w:sz w:val="18"/>
          <w:szCs w:val="18"/>
          <w:highlight w:val="none"/>
          <w:lang w:bidi="ar"/>
        </w:rPr>
      </w:pPr>
      <w:r>
        <w:rPr>
          <w:rFonts w:hint="eastAsia" w:ascii="Times New Roman" w:hAnsi="Times New Roman" w:eastAsia="宋体" w:cs="Times New Roman"/>
          <w:bCs/>
          <w:color w:val="auto"/>
          <w:kern w:val="2"/>
          <w:sz w:val="18"/>
          <w:szCs w:val="18"/>
          <w:highlight w:val="none"/>
          <w:lang w:val="en-US" w:eastAsia="zh-CN" w:bidi="ar"/>
        </w:rPr>
        <w:t>（7）QE0≥QE1</w:t>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 xml:space="preserve">    （8）QE1≥QE3</w:t>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 xml:space="preserve">     （9）QG1≥QG3</w:t>
      </w:r>
    </w:p>
    <w:p w14:paraId="755FA668">
      <w:pPr>
        <w:keepNext w:val="0"/>
        <w:keepLines w:val="0"/>
        <w:widowControl w:val="0"/>
        <w:suppressLineNumbers w:val="0"/>
        <w:spacing w:before="0" w:beforeAutospacing="0" w:after="0" w:afterAutospacing="0" w:line="360" w:lineRule="exact"/>
        <w:ind w:left="420" w:leftChars="200" w:right="0" w:firstLine="0" w:firstLineChars="0"/>
        <w:jc w:val="both"/>
        <w:rPr>
          <w:rFonts w:hint="eastAsia" w:ascii="Times New Roman" w:hAnsi="Times New Roman" w:eastAsia="宋体" w:cs="Times New Roman"/>
          <w:bCs/>
          <w:color w:val="auto"/>
          <w:kern w:val="2"/>
          <w:sz w:val="18"/>
          <w:szCs w:val="18"/>
          <w:highlight w:val="none"/>
          <w:lang w:bidi="ar"/>
        </w:rPr>
      </w:pPr>
      <w:r>
        <w:rPr>
          <w:rFonts w:hint="eastAsia" w:ascii="Times New Roman" w:hAnsi="Times New Roman" w:eastAsia="宋体" w:cs="Times New Roman"/>
          <w:bCs/>
          <w:color w:val="auto"/>
          <w:kern w:val="2"/>
          <w:sz w:val="18"/>
          <w:szCs w:val="18"/>
          <w:highlight w:val="none"/>
          <w:lang w:val="en-US" w:eastAsia="zh-CN" w:bidi="ar"/>
        </w:rPr>
        <w:t>（10）QM≥QM1+QM2</w:t>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（11）</w:t>
      </w:r>
      <w:r>
        <w:rPr>
          <w:rFonts w:hint="eastAsia" w:ascii="Times New Roman" w:hAnsi="Times New Roman" w:eastAsia="宋体" w:cs="Times New Roman"/>
          <w:bCs/>
          <w:color w:val="auto"/>
          <w:spacing w:val="0"/>
          <w:kern w:val="2"/>
          <w:sz w:val="18"/>
          <w:szCs w:val="18"/>
          <w:highlight w:val="none"/>
          <w:lang w:val="en-US" w:eastAsia="zh-CN" w:bidi="ar"/>
        </w:rPr>
        <w:t>QGDP≥QGDP_1+QGDP_3</w:t>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（12）QGDP_1≥QGDP_2</w:t>
      </w:r>
    </w:p>
    <w:p w14:paraId="5FF1D2E1">
      <w:pPr>
        <w:keepNext w:val="0"/>
        <w:keepLines w:val="0"/>
        <w:widowControl w:val="0"/>
        <w:suppressLineNumbers w:val="0"/>
        <w:spacing w:before="0" w:beforeAutospacing="0" w:after="0" w:afterAutospacing="0" w:line="360" w:lineRule="exact"/>
        <w:ind w:left="420" w:leftChars="200" w:right="0" w:firstLine="0" w:firstLineChars="0"/>
        <w:jc w:val="both"/>
        <w:rPr>
          <w:rFonts w:hint="default" w:ascii="Calibri" w:hAnsi="Calibri" w:eastAsia="宋体" w:cs="等线"/>
          <w:bCs/>
          <w:color w:val="auto"/>
          <w:kern w:val="0"/>
          <w:sz w:val="18"/>
          <w:szCs w:val="18"/>
          <w:highlight w:val="none"/>
        </w:rPr>
      </w:pPr>
      <w:r>
        <w:rPr>
          <w:rFonts w:hint="eastAsia" w:ascii="Times New Roman" w:hAnsi="Times New Roman" w:eastAsia="宋体" w:cs="Times New Roman"/>
          <w:bCs/>
          <w:color w:val="auto"/>
          <w:kern w:val="2"/>
          <w:sz w:val="18"/>
          <w:szCs w:val="18"/>
          <w:highlight w:val="none"/>
          <w:lang w:val="en-US" w:eastAsia="zh-CN" w:bidi="ar"/>
        </w:rPr>
        <w:t>（13）QN1≥QP1</w:t>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（14）QL1≥QL2</w:t>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ab/>
      </w:r>
      <w:r>
        <w:rPr>
          <w:rFonts w:hint="eastAsia" w:ascii="Times New Roman" w:hAnsi="Times New Roman" w:eastAsia="宋体" w:cs="Times New Roman"/>
          <w:bCs/>
          <w:color w:val="auto"/>
          <w:kern w:val="2"/>
          <w:sz w:val="18"/>
          <w:szCs w:val="18"/>
          <w:highlight w:val="none"/>
          <w:lang w:val="en-US" w:eastAsia="zh-CN" w:bidi="ar"/>
        </w:rPr>
        <w:t xml:space="preserve">     （15）QK1≥QK1_1</w:t>
      </w:r>
    </w:p>
    <w:p w14:paraId="652B100E">
      <w:pPr>
        <w:keepNext w:val="0"/>
        <w:keepLines w:val="0"/>
        <w:widowControl/>
        <w:suppressLineNumbers w:val="0"/>
        <w:spacing w:before="0" w:beforeAutospacing="0" w:after="0" w:afterAutospacing="0" w:line="360" w:lineRule="exact"/>
        <w:ind w:left="0" w:right="0"/>
        <w:jc w:val="center"/>
        <w:rPr>
          <w:rFonts w:hint="eastAsia" w:ascii="黑体" w:hAnsi="黑体" w:eastAsia="黑体" w:cs="黑体"/>
          <w:b w:val="0"/>
          <w:bCs/>
          <w:color w:val="auto"/>
          <w:kern w:val="0"/>
          <w:sz w:val="32"/>
          <w:szCs w:val="32"/>
          <w:highlight w:val="none"/>
        </w:rPr>
      </w:pPr>
      <w:r>
        <w:rPr>
          <w:rFonts w:hint="default" w:ascii="Calibri" w:hAnsi="Calibri" w:eastAsia="宋体" w:cs="Times New Roman"/>
          <w:color w:val="auto"/>
          <w:kern w:val="2"/>
          <w:sz w:val="21"/>
          <w:szCs w:val="21"/>
          <w:highlight w:val="none"/>
          <w:lang w:val="en-US" w:eastAsia="zh-CN" w:bidi="ar"/>
        </w:rPr>
        <w:br w:type="page"/>
      </w:r>
      <w:r>
        <w:rPr>
          <w:rFonts w:hint="eastAsia" w:ascii="黑体" w:hAnsi="黑体" w:eastAsia="黑体" w:cs="黑体"/>
          <w:b w:val="0"/>
          <w:bCs/>
          <w:color w:val="auto"/>
          <w:kern w:val="0"/>
          <w:sz w:val="32"/>
          <w:szCs w:val="32"/>
          <w:highlight w:val="none"/>
          <w:lang w:val="en-US" w:eastAsia="zh-CN" w:bidi="ar-SA"/>
        </w:rPr>
        <w:t>指标解释</w:t>
      </w:r>
    </w:p>
    <w:p w14:paraId="72FEC803">
      <w:pPr>
        <w:keepNext w:val="0"/>
        <w:keepLines w:val="0"/>
        <w:widowControl w:val="0"/>
        <w:suppressLineNumbers w:val="0"/>
        <w:spacing w:before="0" w:beforeAutospacing="0" w:after="0" w:afterAutospacing="0" w:line="400" w:lineRule="exact"/>
        <w:ind w:left="0" w:right="0"/>
        <w:jc w:val="both"/>
        <w:rPr>
          <w:rFonts w:hint="default" w:ascii="Times New Roman" w:hAnsi="Times New Roman" w:eastAsia="宋体" w:cs="Times New Roman"/>
          <w:bCs/>
          <w:color w:val="auto"/>
          <w:kern w:val="2"/>
          <w:sz w:val="21"/>
          <w:szCs w:val="21"/>
          <w:highlight w:val="none"/>
        </w:rPr>
      </w:pPr>
      <w:r>
        <w:rPr>
          <w:rFonts w:hint="default" w:ascii="Times New Roman" w:hAnsi="Times New Roman" w:eastAsia="宋体" w:cs="Times New Roman"/>
          <w:bCs/>
          <w:color w:val="auto"/>
          <w:kern w:val="2"/>
          <w:sz w:val="21"/>
          <w:szCs w:val="21"/>
          <w:highlight w:val="none"/>
          <w:lang w:val="en-US" w:eastAsia="zh-CN" w:bidi="ar"/>
        </w:rPr>
        <w:t xml:space="preserve"> </w:t>
      </w:r>
    </w:p>
    <w:p w14:paraId="3FD9360B">
      <w:pPr>
        <w:keepNext w:val="0"/>
        <w:keepLines w:val="0"/>
        <w:widowControl w:val="0"/>
        <w:suppressLineNumbers w:val="0"/>
        <w:spacing w:before="0" w:beforeAutospacing="0" w:after="0" w:afterAutospacing="0" w:line="400" w:lineRule="exact"/>
        <w:ind w:left="0" w:right="0" w:firstLine="420" w:firstLineChars="200"/>
        <w:jc w:val="both"/>
        <w:rPr>
          <w:rFonts w:hint="default" w:ascii="Calibri" w:hAnsi="Calibri"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火炬统计口径企业</w:t>
      </w:r>
      <w:r>
        <w:rPr>
          <w:rFonts w:hint="eastAsia" w:ascii="宋体" w:hAnsi="宋体" w:eastAsia="宋体" w:cs="宋体"/>
          <w:bCs/>
          <w:color w:val="auto"/>
          <w:kern w:val="2"/>
          <w:sz w:val="21"/>
          <w:szCs w:val="21"/>
          <w:highlight w:val="none"/>
          <w:lang w:val="en-US" w:eastAsia="zh-CN" w:bidi="ar"/>
        </w:rPr>
        <w:t>指在国家高新区范围注册的具有独立核算法人资格的以下几类企业：经省、自治区、直辖市、计划单列市高新技术企业认定管理机构认定，并经全国高新技术企业认定管理工作领导小组备案，获得高新技术企业证书，且证书于报告期年底尚在有效期内的企业；全部工业企业；应用高技术进行设计、施工以及技术装备的建筑业企业；符合国家统计局《高技术产业（服务业）分类（2018）》《国家科技服务业统计分类（2018）》《生产性服务业统计分类（2019）》的服务业企业；符合国家统计局《文化及相关产业分类（2018）》的企业；全部境内外上市企业及新三板、地方四板挂牌企业。</w:t>
      </w:r>
    </w:p>
    <w:p w14:paraId="4259641D">
      <w:pPr>
        <w:shd w:val="clear" w:color="auto" w:fill="auto"/>
        <w:spacing w:line="400" w:lineRule="exact"/>
        <w:ind w:firstLine="420" w:firstLineChars="200"/>
        <w:rPr>
          <w:rFonts w:hint="eastAsia" w:ascii="Times New Roman" w:hAnsi="Times New Roman" w:eastAsia="宋体" w:cs="Times New Roman"/>
          <w:b w:val="0"/>
          <w:bCs/>
          <w:color w:val="auto"/>
          <w:highlight w:val="none"/>
          <w:lang w:val="en-US" w:eastAsia="zh-CN"/>
        </w:rPr>
      </w:pPr>
      <w:r>
        <w:rPr>
          <w:rFonts w:hint="eastAsia" w:ascii="Times New Roman" w:hAnsi="Times New Roman" w:eastAsia="黑体" w:cs="Times New Roman"/>
          <w:b w:val="0"/>
          <w:bCs/>
          <w:color w:val="auto"/>
          <w:highlight w:val="none"/>
          <w:lang w:val="en-US" w:eastAsia="zh-CN"/>
        </w:rPr>
        <w:t>规模以上工业企业</w:t>
      </w:r>
      <w:r>
        <w:rPr>
          <w:rFonts w:hint="eastAsia" w:ascii="Times New Roman" w:hAnsi="Times New Roman" w:eastAsia="宋体" w:cs="Times New Roman"/>
          <w:b w:val="0"/>
          <w:bCs/>
          <w:color w:val="auto"/>
          <w:highlight w:val="none"/>
          <w:lang w:val="en-US" w:eastAsia="zh-CN"/>
        </w:rPr>
        <w:t>指报告期内主营业务收入2000万元及以上的工业法人单位。</w:t>
      </w:r>
    </w:p>
    <w:p w14:paraId="59E94365">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规模以上服务业企业</w:t>
      </w:r>
      <w:r>
        <w:rPr>
          <w:rFonts w:hint="eastAsia" w:ascii="宋体" w:hAnsi="宋体" w:eastAsia="宋体" w:cs="宋体"/>
          <w:bCs/>
          <w:color w:val="auto"/>
          <w:kern w:val="2"/>
          <w:sz w:val="21"/>
          <w:szCs w:val="21"/>
          <w:highlight w:val="none"/>
          <w:lang w:val="en-US" w:eastAsia="zh-CN" w:bidi="ar"/>
        </w:rPr>
        <w:t>指年营业收入</w:t>
      </w:r>
      <w:r>
        <w:rPr>
          <w:rFonts w:hint="default" w:ascii="Times New Roman" w:hAnsi="Times New Roman" w:eastAsia="宋体" w:cs="Times New Roman"/>
          <w:bCs/>
          <w:color w:val="auto"/>
          <w:kern w:val="2"/>
          <w:sz w:val="21"/>
          <w:szCs w:val="21"/>
          <w:highlight w:val="none"/>
          <w:lang w:val="en-US" w:eastAsia="zh-CN" w:bidi="ar"/>
        </w:rPr>
        <w:t>1000</w:t>
      </w:r>
      <w:r>
        <w:rPr>
          <w:rFonts w:hint="eastAsia" w:ascii="宋体" w:hAnsi="宋体" w:eastAsia="宋体" w:cs="宋体"/>
          <w:bCs/>
          <w:color w:val="auto"/>
          <w:kern w:val="2"/>
          <w:sz w:val="21"/>
          <w:szCs w:val="21"/>
          <w:highlight w:val="none"/>
          <w:lang w:val="en-US" w:eastAsia="zh-CN" w:bidi="ar"/>
        </w:rPr>
        <w:t>万元及以上，或年末从业人员</w:t>
      </w:r>
      <w:r>
        <w:rPr>
          <w:rFonts w:hint="default" w:ascii="Times New Roman" w:hAnsi="Times New Roman" w:eastAsia="宋体" w:cs="Times New Roman"/>
          <w:bCs/>
          <w:color w:val="auto"/>
          <w:kern w:val="2"/>
          <w:sz w:val="21"/>
          <w:szCs w:val="21"/>
          <w:highlight w:val="none"/>
          <w:lang w:val="en-US" w:eastAsia="zh-CN" w:bidi="ar"/>
        </w:rPr>
        <w:t>50</w:t>
      </w:r>
      <w:r>
        <w:rPr>
          <w:rFonts w:hint="eastAsia" w:ascii="宋体" w:hAnsi="宋体" w:eastAsia="宋体" w:cs="宋体"/>
          <w:bCs/>
          <w:color w:val="auto"/>
          <w:kern w:val="2"/>
          <w:sz w:val="21"/>
          <w:szCs w:val="21"/>
          <w:highlight w:val="none"/>
          <w:lang w:val="en-US" w:eastAsia="zh-CN" w:bidi="ar"/>
        </w:rPr>
        <w:t>人及以上服务业法人单位，包括：交通运输、仓储和邮政业，信息传输、软件和信息技术服务业，租赁和商务服务业，科学研究和技术服务业，水利、环境和公共设施管理业，教育，卫生和社会工作；以及物业管理、房地产中介服务等行业；年营业收入</w:t>
      </w:r>
      <w:r>
        <w:rPr>
          <w:rFonts w:hint="default" w:ascii="Times New Roman" w:hAnsi="Times New Roman" w:eastAsia="宋体" w:cs="Times New Roman"/>
          <w:bCs/>
          <w:color w:val="auto"/>
          <w:kern w:val="2"/>
          <w:sz w:val="21"/>
          <w:szCs w:val="21"/>
          <w:highlight w:val="none"/>
          <w:lang w:val="en-US" w:eastAsia="zh-CN" w:bidi="ar"/>
        </w:rPr>
        <w:t>500</w:t>
      </w:r>
      <w:r>
        <w:rPr>
          <w:rFonts w:hint="eastAsia" w:ascii="宋体" w:hAnsi="宋体" w:eastAsia="宋体" w:cs="宋体"/>
          <w:bCs/>
          <w:color w:val="auto"/>
          <w:kern w:val="2"/>
          <w:sz w:val="21"/>
          <w:szCs w:val="21"/>
          <w:highlight w:val="none"/>
          <w:lang w:val="en-US" w:eastAsia="zh-CN" w:bidi="ar"/>
        </w:rPr>
        <w:t>万元及以上，或年末从业人员</w:t>
      </w:r>
      <w:r>
        <w:rPr>
          <w:rFonts w:hint="default" w:ascii="Times New Roman" w:hAnsi="Times New Roman" w:eastAsia="宋体" w:cs="Times New Roman"/>
          <w:bCs/>
          <w:color w:val="auto"/>
          <w:kern w:val="2"/>
          <w:sz w:val="21"/>
          <w:szCs w:val="21"/>
          <w:highlight w:val="none"/>
          <w:lang w:val="en-US" w:eastAsia="zh-CN" w:bidi="ar"/>
        </w:rPr>
        <w:t>50</w:t>
      </w:r>
      <w:r>
        <w:rPr>
          <w:rFonts w:hint="eastAsia" w:ascii="宋体" w:hAnsi="宋体" w:eastAsia="宋体" w:cs="宋体"/>
          <w:bCs/>
          <w:color w:val="auto"/>
          <w:kern w:val="2"/>
          <w:sz w:val="21"/>
          <w:szCs w:val="21"/>
          <w:highlight w:val="none"/>
          <w:lang w:val="en-US" w:eastAsia="zh-CN" w:bidi="ar"/>
        </w:rPr>
        <w:t>人及以上服务业法人单位。包括：居民服务、修理和其他服务业，文化、体育和娱乐业。</w:t>
      </w:r>
    </w:p>
    <w:p w14:paraId="3884F303">
      <w:pPr>
        <w:keepNext w:val="0"/>
        <w:keepLines w:val="0"/>
        <w:widowControl w:val="0"/>
        <w:suppressLineNumbers w:val="0"/>
        <w:spacing w:before="0" w:beforeAutospacing="0" w:after="0" w:afterAutospacing="0" w:line="400" w:lineRule="exact"/>
        <w:ind w:left="0" w:right="0" w:firstLine="420" w:firstLineChars="200"/>
        <w:jc w:val="both"/>
        <w:rPr>
          <w:rFonts w:hint="default" w:ascii="Calibri" w:hAnsi="Calibri"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高新技术企业</w:t>
      </w:r>
      <w:r>
        <w:rPr>
          <w:rFonts w:hint="eastAsia" w:ascii="宋体" w:hAnsi="宋体" w:eastAsia="宋体" w:cs="宋体"/>
          <w:bCs/>
          <w:color w:val="auto"/>
          <w:kern w:val="2"/>
          <w:sz w:val="21"/>
          <w:szCs w:val="21"/>
          <w:highlight w:val="none"/>
          <w:lang w:val="en-US" w:eastAsia="zh-CN" w:bidi="ar"/>
        </w:rPr>
        <w:t>指经省、自治区、直辖市、计划单列市高新技术企业认定管理机构认定，并经全国高新技术企业认定管理工作领导小组备案，获得高新技术企业证书，且证书于报告期年底尚在有效期内的企业。</w:t>
      </w:r>
    </w:p>
    <w:p w14:paraId="49F7FB1F">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上市企业（不含新三板、地方四板挂牌）</w:t>
      </w:r>
      <w:r>
        <w:rPr>
          <w:rFonts w:hint="eastAsia"/>
          <w:bCs/>
          <w:color w:val="auto"/>
          <w:highlight w:val="none"/>
        </w:rPr>
        <w:t>指截至报告期末高新区在境内外股票交易市场上市（不含新三板、地方四板）的各类企业数，不包含上市公司的关联企业、子公司、分公司等非上市企业主体。</w:t>
      </w:r>
    </w:p>
    <w:p w14:paraId="6F1AA489">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新三板挂牌企业</w:t>
      </w:r>
      <w:r>
        <w:rPr>
          <w:rFonts w:hint="eastAsia" w:ascii="宋体" w:hAnsi="宋体" w:eastAsia="宋体" w:cs="宋体"/>
          <w:bCs/>
          <w:color w:val="auto"/>
          <w:kern w:val="2"/>
          <w:sz w:val="21"/>
          <w:szCs w:val="21"/>
          <w:highlight w:val="none"/>
          <w:lang w:val="en-US" w:eastAsia="zh-CN" w:bidi="ar"/>
        </w:rPr>
        <w:t>指截至报告期末高新区内进入全国中小企业股份转让系统进行股份报价转让的各类企业数，不包括挂牌企业的关联企业、子公司、分公司等非上市企业主体。新三板，即全国中小企业股份转让系统，是经国务院批准设立的全国性非上市股份有限公司股权交易平台。</w:t>
      </w:r>
    </w:p>
    <w:p w14:paraId="543C1484">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营业收入超亿元企业</w:t>
      </w:r>
      <w:r>
        <w:rPr>
          <w:rFonts w:hint="eastAsia" w:ascii="宋体" w:hAnsi="宋体" w:eastAsia="宋体" w:cs="宋体"/>
          <w:bCs/>
          <w:color w:val="auto"/>
          <w:kern w:val="2"/>
          <w:sz w:val="21"/>
          <w:szCs w:val="21"/>
          <w:highlight w:val="none"/>
          <w:lang w:val="en-US" w:eastAsia="zh-CN" w:bidi="ar"/>
        </w:rPr>
        <w:t>指报告期内营业收入超过</w:t>
      </w:r>
      <w:r>
        <w:rPr>
          <w:rFonts w:hint="default" w:ascii="Times New Roman" w:hAnsi="Times New Roman" w:eastAsia="宋体" w:cs="Times New Roman"/>
          <w:bCs/>
          <w:color w:val="auto"/>
          <w:kern w:val="2"/>
          <w:sz w:val="21"/>
          <w:szCs w:val="21"/>
          <w:highlight w:val="none"/>
          <w:lang w:val="en-US" w:eastAsia="zh-CN" w:bidi="ar"/>
        </w:rPr>
        <w:t>1</w:t>
      </w:r>
      <w:r>
        <w:rPr>
          <w:rFonts w:hint="eastAsia" w:ascii="宋体" w:hAnsi="宋体" w:eastAsia="宋体" w:cs="宋体"/>
          <w:bCs/>
          <w:color w:val="auto"/>
          <w:kern w:val="2"/>
          <w:sz w:val="21"/>
          <w:szCs w:val="21"/>
          <w:highlight w:val="none"/>
          <w:lang w:val="en-US" w:eastAsia="zh-CN" w:bidi="ar"/>
        </w:rPr>
        <w:t>亿元的企业。</w:t>
      </w:r>
    </w:p>
    <w:p w14:paraId="4BD92C9E">
      <w:pPr>
        <w:keepNext w:val="0"/>
        <w:keepLines w:val="0"/>
        <w:widowControl w:val="0"/>
        <w:suppressLineNumbers w:val="0"/>
        <w:spacing w:before="0" w:beforeAutospacing="0" w:after="0" w:afterAutospacing="0" w:line="400" w:lineRule="exact"/>
        <w:ind w:left="0" w:right="0" w:firstLine="420" w:firstLineChars="200"/>
        <w:jc w:val="both"/>
        <w:rPr>
          <w:rFonts w:hint="default" w:ascii="Calibri" w:hAnsi="Calibri"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年末从业人员</w:t>
      </w:r>
      <w:r>
        <w:rPr>
          <w:rFonts w:hint="eastAsia" w:ascii="宋体" w:hAnsi="宋体" w:eastAsia="宋体" w:cs="宋体"/>
          <w:bCs/>
          <w:color w:val="auto"/>
          <w:kern w:val="2"/>
          <w:sz w:val="21"/>
          <w:szCs w:val="21"/>
          <w:highlight w:val="none"/>
          <w:lang w:val="en-US" w:eastAsia="zh-CN" w:bidi="ar"/>
        </w:rPr>
        <w:t>指年度最后一日在本单位工作，并取得工资或其他形式劳动报酬的人员数。该指标为时点指标，不包括最后一日当天及以前已经与单位解除劳动合同关系的人员，是在岗职工、劳务派遣人员及其他从业人员之和。其中不包括离开本单位仍保留劳动关系，并定期领取生活费的人员和在单位实习的各类在校学生。</w:t>
      </w:r>
    </w:p>
    <w:p w14:paraId="34BD329A">
      <w:pPr>
        <w:keepNext w:val="0"/>
        <w:keepLines w:val="0"/>
        <w:widowControl w:val="0"/>
        <w:suppressLineNumbers w:val="0"/>
        <w:spacing w:before="0" w:beforeAutospacing="0" w:after="0" w:afterAutospacing="0" w:line="400" w:lineRule="exact"/>
        <w:ind w:left="0" w:right="0" w:firstLine="420" w:firstLineChars="200"/>
        <w:jc w:val="both"/>
        <w:rPr>
          <w:rFonts w:hint="default" w:ascii="Helvetica" w:hAnsi="Helvetica" w:eastAsia="Helvetica" w:cs="Helvetica"/>
          <w:bCs w:val="0"/>
          <w:color w:val="auto"/>
          <w:kern w:val="2"/>
          <w:sz w:val="21"/>
          <w:szCs w:val="21"/>
          <w:highlight w:val="none"/>
          <w:shd w:val="clear" w:color="auto" w:fill="FFFFFF"/>
          <w:lang w:val="en-US" w:eastAsia="zh-CN" w:bidi="ar"/>
        </w:rPr>
      </w:pPr>
      <w:r>
        <w:rPr>
          <w:rFonts w:hint="eastAsia" w:ascii="黑体" w:hAnsi="宋体" w:eastAsia="黑体" w:cs="黑体"/>
          <w:bCs/>
          <w:color w:val="auto"/>
          <w:kern w:val="2"/>
          <w:sz w:val="21"/>
          <w:szCs w:val="21"/>
          <w:highlight w:val="none"/>
          <w:lang w:val="en-US" w:eastAsia="zh-CN" w:bidi="ar"/>
        </w:rPr>
        <w:t>工业增加值</w:t>
      </w:r>
      <w:r>
        <w:rPr>
          <w:rFonts w:hint="eastAsia" w:ascii="宋体" w:hAnsi="宋体" w:eastAsia="宋体" w:cs="宋体"/>
          <w:bCs/>
          <w:i w:val="0"/>
          <w:iCs w:val="0"/>
          <w:caps w:val="0"/>
          <w:color w:val="auto"/>
          <w:spacing w:val="0"/>
          <w:sz w:val="21"/>
          <w:szCs w:val="21"/>
          <w:highlight w:val="none"/>
          <w:shd w:val="clear" w:color="auto" w:fill="auto"/>
          <w:lang w:bidi="ar"/>
        </w:rPr>
        <w:t>指工业企业在</w:t>
      </w:r>
      <w:r>
        <w:rPr>
          <w:rFonts w:hint="eastAsia" w:ascii="宋体" w:hAnsi="宋体" w:eastAsia="宋体" w:cs="宋体"/>
          <w:bCs/>
          <w:i w:val="0"/>
          <w:iCs w:val="0"/>
          <w:caps w:val="0"/>
          <w:color w:val="auto"/>
          <w:spacing w:val="0"/>
          <w:sz w:val="21"/>
          <w:szCs w:val="21"/>
          <w:highlight w:val="none"/>
          <w:u w:val="none"/>
          <w:shd w:val="clear" w:color="auto" w:fill="auto"/>
          <w:lang w:bidi="ar"/>
        </w:rPr>
        <w:fldChar w:fldCharType="begin"/>
      </w:r>
      <w:r>
        <w:rPr>
          <w:rFonts w:hint="eastAsia" w:ascii="宋体" w:hAnsi="宋体" w:eastAsia="宋体" w:cs="宋体"/>
          <w:bCs/>
          <w:i w:val="0"/>
          <w:iCs w:val="0"/>
          <w:caps w:val="0"/>
          <w:color w:val="auto"/>
          <w:spacing w:val="0"/>
          <w:sz w:val="21"/>
          <w:szCs w:val="21"/>
          <w:highlight w:val="none"/>
          <w:u w:val="none"/>
          <w:shd w:val="clear" w:color="auto" w:fill="auto"/>
          <w:lang w:bidi="ar"/>
        </w:rPr>
        <w:instrText xml:space="preserve"> HYPERLINK "https://baike.baidu.com/item/%E6%8A%A5%E5%91%8A%E6%9C%9F/2774463?fromModule=lemma_inlink" \t "https://baike.baidu.com/item/%E5%B7%A5%E4%B8%9A%E5%A2%9E%E5%8A%A0%E5%80%BC/_blank" </w:instrText>
      </w:r>
      <w:r>
        <w:rPr>
          <w:rFonts w:hint="eastAsia" w:ascii="宋体" w:hAnsi="宋体" w:eastAsia="宋体" w:cs="宋体"/>
          <w:bCs/>
          <w:i w:val="0"/>
          <w:iCs w:val="0"/>
          <w:caps w:val="0"/>
          <w:color w:val="auto"/>
          <w:spacing w:val="0"/>
          <w:sz w:val="21"/>
          <w:szCs w:val="21"/>
          <w:highlight w:val="none"/>
          <w:u w:val="none"/>
          <w:shd w:val="clear" w:color="auto" w:fill="auto"/>
          <w:lang w:bidi="ar"/>
        </w:rPr>
        <w:fldChar w:fldCharType="separate"/>
      </w:r>
      <w:r>
        <w:rPr>
          <w:rStyle w:val="40"/>
          <w:rFonts w:hint="eastAsia" w:ascii="宋体" w:hAnsi="宋体" w:eastAsia="宋体" w:cs="宋体"/>
          <w:bCs/>
          <w:i w:val="0"/>
          <w:iCs w:val="0"/>
          <w:caps w:val="0"/>
          <w:color w:val="auto"/>
          <w:spacing w:val="0"/>
          <w:sz w:val="21"/>
          <w:szCs w:val="21"/>
          <w:highlight w:val="none"/>
          <w:u w:val="none"/>
          <w:shd w:val="clear" w:color="auto" w:fill="auto"/>
          <w:lang w:bidi="ar"/>
        </w:rPr>
        <w:t>报告期</w:t>
      </w:r>
      <w:r>
        <w:rPr>
          <w:rFonts w:hint="eastAsia" w:ascii="宋体" w:hAnsi="宋体" w:eastAsia="宋体" w:cs="宋体"/>
          <w:bCs/>
          <w:i w:val="0"/>
          <w:iCs w:val="0"/>
          <w:caps w:val="0"/>
          <w:color w:val="auto"/>
          <w:spacing w:val="0"/>
          <w:sz w:val="21"/>
          <w:szCs w:val="21"/>
          <w:highlight w:val="none"/>
          <w:u w:val="none"/>
          <w:shd w:val="clear" w:color="auto" w:fill="auto"/>
          <w:lang w:bidi="ar"/>
        </w:rPr>
        <w:fldChar w:fldCharType="end"/>
      </w:r>
      <w:r>
        <w:rPr>
          <w:rFonts w:hint="eastAsia" w:ascii="宋体" w:hAnsi="宋体" w:eastAsia="宋体" w:cs="宋体"/>
          <w:bCs/>
          <w:i w:val="0"/>
          <w:iCs w:val="0"/>
          <w:caps w:val="0"/>
          <w:color w:val="auto"/>
          <w:spacing w:val="0"/>
          <w:sz w:val="21"/>
          <w:szCs w:val="21"/>
          <w:highlight w:val="none"/>
          <w:shd w:val="clear" w:color="auto" w:fill="auto"/>
          <w:lang w:bidi="ar"/>
        </w:rPr>
        <w:t>内以</w:t>
      </w:r>
      <w:r>
        <w:rPr>
          <w:rFonts w:hint="eastAsia" w:ascii="宋体" w:hAnsi="宋体" w:eastAsia="宋体" w:cs="宋体"/>
          <w:bCs/>
          <w:i w:val="0"/>
          <w:iCs w:val="0"/>
          <w:caps w:val="0"/>
          <w:color w:val="auto"/>
          <w:spacing w:val="0"/>
          <w:sz w:val="21"/>
          <w:szCs w:val="21"/>
          <w:highlight w:val="none"/>
          <w:u w:val="none"/>
          <w:shd w:val="clear" w:color="auto" w:fill="auto"/>
          <w:lang w:bidi="ar"/>
        </w:rPr>
        <w:fldChar w:fldCharType="begin"/>
      </w:r>
      <w:r>
        <w:rPr>
          <w:rFonts w:hint="eastAsia" w:ascii="宋体" w:hAnsi="宋体" w:eastAsia="宋体" w:cs="宋体"/>
          <w:bCs/>
          <w:i w:val="0"/>
          <w:iCs w:val="0"/>
          <w:caps w:val="0"/>
          <w:color w:val="auto"/>
          <w:spacing w:val="0"/>
          <w:sz w:val="21"/>
          <w:szCs w:val="21"/>
          <w:highlight w:val="none"/>
          <w:u w:val="none"/>
          <w:shd w:val="clear" w:color="auto" w:fill="auto"/>
          <w:lang w:bidi="ar"/>
        </w:rPr>
        <w:instrText xml:space="preserve"> HYPERLINK "https://baike.baidu.com/item/%E8%B4%A7%E5%B8%81%E5%BD%A2%E5%BC%8F/9635111?fromModule=lemma_inlink" \t "https://baike.baidu.com/item/%E5%B7%A5%E4%B8%9A%E5%A2%9E%E5%8A%A0%E5%80%BC/_blank" </w:instrText>
      </w:r>
      <w:r>
        <w:rPr>
          <w:rFonts w:hint="eastAsia" w:ascii="宋体" w:hAnsi="宋体" w:eastAsia="宋体" w:cs="宋体"/>
          <w:bCs/>
          <w:i w:val="0"/>
          <w:iCs w:val="0"/>
          <w:caps w:val="0"/>
          <w:color w:val="auto"/>
          <w:spacing w:val="0"/>
          <w:sz w:val="21"/>
          <w:szCs w:val="21"/>
          <w:highlight w:val="none"/>
          <w:u w:val="none"/>
          <w:shd w:val="clear" w:color="auto" w:fill="auto"/>
          <w:lang w:bidi="ar"/>
        </w:rPr>
        <w:fldChar w:fldCharType="separate"/>
      </w:r>
      <w:r>
        <w:rPr>
          <w:rStyle w:val="40"/>
          <w:rFonts w:hint="eastAsia" w:ascii="宋体" w:hAnsi="宋体" w:eastAsia="宋体" w:cs="宋体"/>
          <w:bCs/>
          <w:i w:val="0"/>
          <w:iCs w:val="0"/>
          <w:caps w:val="0"/>
          <w:color w:val="auto"/>
          <w:spacing w:val="0"/>
          <w:sz w:val="21"/>
          <w:szCs w:val="21"/>
          <w:highlight w:val="none"/>
          <w:u w:val="none"/>
          <w:shd w:val="clear" w:color="auto" w:fill="auto"/>
          <w:lang w:bidi="ar"/>
        </w:rPr>
        <w:t>货币形式</w:t>
      </w:r>
      <w:r>
        <w:rPr>
          <w:rFonts w:hint="eastAsia" w:ascii="宋体" w:hAnsi="宋体" w:eastAsia="宋体" w:cs="宋体"/>
          <w:bCs/>
          <w:i w:val="0"/>
          <w:iCs w:val="0"/>
          <w:caps w:val="0"/>
          <w:color w:val="auto"/>
          <w:spacing w:val="0"/>
          <w:sz w:val="21"/>
          <w:szCs w:val="21"/>
          <w:highlight w:val="none"/>
          <w:u w:val="none"/>
          <w:shd w:val="clear" w:color="auto" w:fill="auto"/>
          <w:lang w:bidi="ar"/>
        </w:rPr>
        <w:fldChar w:fldCharType="end"/>
      </w:r>
      <w:r>
        <w:rPr>
          <w:rFonts w:hint="eastAsia" w:ascii="宋体" w:hAnsi="宋体" w:eastAsia="宋体" w:cs="宋体"/>
          <w:bCs/>
          <w:i w:val="0"/>
          <w:iCs w:val="0"/>
          <w:caps w:val="0"/>
          <w:color w:val="auto"/>
          <w:spacing w:val="0"/>
          <w:sz w:val="21"/>
          <w:szCs w:val="21"/>
          <w:highlight w:val="none"/>
          <w:shd w:val="clear" w:color="auto" w:fill="auto"/>
          <w:lang w:bidi="ar"/>
        </w:rPr>
        <w:t>表现的</w:t>
      </w:r>
      <w:r>
        <w:rPr>
          <w:rFonts w:hint="eastAsia" w:ascii="宋体" w:hAnsi="宋体" w:eastAsia="宋体" w:cs="宋体"/>
          <w:bCs/>
          <w:i w:val="0"/>
          <w:iCs w:val="0"/>
          <w:caps w:val="0"/>
          <w:color w:val="auto"/>
          <w:spacing w:val="0"/>
          <w:sz w:val="21"/>
          <w:szCs w:val="21"/>
          <w:highlight w:val="none"/>
          <w:u w:val="none"/>
          <w:shd w:val="clear" w:color="auto" w:fill="auto"/>
          <w:lang w:bidi="ar"/>
        </w:rPr>
        <w:fldChar w:fldCharType="begin"/>
      </w:r>
      <w:r>
        <w:rPr>
          <w:rFonts w:hint="eastAsia" w:ascii="宋体" w:hAnsi="宋体" w:eastAsia="宋体" w:cs="宋体"/>
          <w:bCs/>
          <w:i w:val="0"/>
          <w:iCs w:val="0"/>
          <w:caps w:val="0"/>
          <w:color w:val="auto"/>
          <w:spacing w:val="0"/>
          <w:sz w:val="21"/>
          <w:szCs w:val="21"/>
          <w:highlight w:val="none"/>
          <w:u w:val="none"/>
          <w:shd w:val="clear" w:color="auto" w:fill="auto"/>
          <w:lang w:bidi="ar"/>
        </w:rPr>
        <w:instrText xml:space="preserve"> HYPERLINK "https://baike.baidu.com/item/%E5%B7%A5%E4%B8%9A%E7%94%9F%E4%BA%A7%E6%B4%BB%E5%8A%A8/6236638?fromModule=lemma_inlink" \t "https://baike.baidu.com/item/%E5%B7%A5%E4%B8%9A%E5%A2%9E%E5%8A%A0%E5%80%BC/_blank" </w:instrText>
      </w:r>
      <w:r>
        <w:rPr>
          <w:rFonts w:hint="eastAsia" w:ascii="宋体" w:hAnsi="宋体" w:eastAsia="宋体" w:cs="宋体"/>
          <w:bCs/>
          <w:i w:val="0"/>
          <w:iCs w:val="0"/>
          <w:caps w:val="0"/>
          <w:color w:val="auto"/>
          <w:spacing w:val="0"/>
          <w:sz w:val="21"/>
          <w:szCs w:val="21"/>
          <w:highlight w:val="none"/>
          <w:u w:val="none"/>
          <w:shd w:val="clear" w:color="auto" w:fill="auto"/>
          <w:lang w:bidi="ar"/>
        </w:rPr>
        <w:fldChar w:fldCharType="separate"/>
      </w:r>
      <w:r>
        <w:rPr>
          <w:rStyle w:val="40"/>
          <w:rFonts w:hint="eastAsia" w:ascii="宋体" w:hAnsi="宋体" w:eastAsia="宋体" w:cs="宋体"/>
          <w:bCs/>
          <w:i w:val="0"/>
          <w:iCs w:val="0"/>
          <w:caps w:val="0"/>
          <w:color w:val="auto"/>
          <w:spacing w:val="0"/>
          <w:sz w:val="21"/>
          <w:szCs w:val="21"/>
          <w:highlight w:val="none"/>
          <w:u w:val="none"/>
          <w:shd w:val="clear" w:color="auto" w:fill="auto"/>
          <w:lang w:bidi="ar"/>
        </w:rPr>
        <w:t>工业生产活动</w:t>
      </w:r>
      <w:r>
        <w:rPr>
          <w:rFonts w:hint="eastAsia" w:ascii="宋体" w:hAnsi="宋体" w:eastAsia="宋体" w:cs="宋体"/>
          <w:bCs/>
          <w:i w:val="0"/>
          <w:iCs w:val="0"/>
          <w:caps w:val="0"/>
          <w:color w:val="auto"/>
          <w:spacing w:val="0"/>
          <w:sz w:val="21"/>
          <w:szCs w:val="21"/>
          <w:highlight w:val="none"/>
          <w:u w:val="none"/>
          <w:shd w:val="clear" w:color="auto" w:fill="auto"/>
          <w:lang w:bidi="ar"/>
        </w:rPr>
        <w:fldChar w:fldCharType="end"/>
      </w:r>
      <w:r>
        <w:rPr>
          <w:rFonts w:hint="eastAsia" w:ascii="宋体" w:hAnsi="宋体" w:eastAsia="宋体" w:cs="宋体"/>
          <w:bCs/>
          <w:i w:val="0"/>
          <w:iCs w:val="0"/>
          <w:caps w:val="0"/>
          <w:color w:val="auto"/>
          <w:spacing w:val="0"/>
          <w:sz w:val="21"/>
          <w:szCs w:val="21"/>
          <w:highlight w:val="none"/>
          <w:shd w:val="clear" w:color="auto" w:fill="auto"/>
          <w:lang w:bidi="ar"/>
        </w:rPr>
        <w:t>的最终成果</w:t>
      </w:r>
      <w:r>
        <w:rPr>
          <w:rFonts w:hint="default" w:ascii="宋体" w:hAnsi="宋体" w:eastAsia="宋体" w:cs="宋体"/>
          <w:bCs/>
          <w:color w:val="auto"/>
          <w:kern w:val="2"/>
          <w:sz w:val="21"/>
          <w:szCs w:val="21"/>
          <w:highlight w:val="none"/>
          <w:lang w:val="en-US" w:eastAsia="zh-CN" w:bidi="ar"/>
        </w:rPr>
        <w:t>。</w:t>
      </w:r>
    </w:p>
    <w:p w14:paraId="0854F078">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工业总产值</w:t>
      </w:r>
      <w:r>
        <w:rPr>
          <w:rFonts w:hint="eastAsia" w:ascii="宋体" w:hAnsi="宋体" w:eastAsia="宋体" w:cs="宋体"/>
          <w:bCs/>
          <w:color w:val="auto"/>
          <w:kern w:val="2"/>
          <w:sz w:val="21"/>
          <w:szCs w:val="21"/>
          <w:highlight w:val="none"/>
          <w:lang w:val="en-US" w:eastAsia="zh-CN" w:bidi="ar"/>
        </w:rPr>
        <w:t>指工业企业在报告期内生产的以货币形式表现的工业最终产品和提供工业劳务活动的总价值量。</w:t>
      </w:r>
    </w:p>
    <w:p w14:paraId="077C300C">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营业收入</w:t>
      </w:r>
      <w:r>
        <w:rPr>
          <w:rFonts w:hint="eastAsia" w:ascii="宋体" w:hAnsi="宋体" w:eastAsia="宋体" w:cs="宋体"/>
          <w:bCs/>
          <w:color w:val="auto"/>
          <w:kern w:val="2"/>
          <w:sz w:val="21"/>
          <w:szCs w:val="21"/>
          <w:highlight w:val="none"/>
          <w:lang w:val="en-US" w:eastAsia="zh-CN" w:bidi="ar"/>
        </w:rPr>
        <w:t>指企业从事销售商品、提供劳务和让渡资产使用权等生产经营活动形成的经济利益流入。包括“主营业务收入”和“其他业务收入”。根据会计“利润表”中“营业收入”项目的本年累计数填报。</w:t>
      </w:r>
    </w:p>
    <w:p w14:paraId="42AB57B1">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进出口总额</w:t>
      </w:r>
      <w:r>
        <w:rPr>
          <w:rFonts w:hint="eastAsia" w:ascii="宋体" w:hAnsi="宋体" w:eastAsia="宋体" w:cs="宋体"/>
          <w:bCs/>
          <w:color w:val="auto"/>
          <w:kern w:val="2"/>
          <w:sz w:val="21"/>
          <w:szCs w:val="21"/>
          <w:highlight w:val="none"/>
          <w:lang w:val="en-US" w:eastAsia="zh-CN" w:bidi="ar"/>
        </w:rPr>
        <w:t>指实际进出我国国境的货物、技术和服务交易的总金额。包括对外贸易实际进出口货物，来料加工装配进出口货物，国家间、联合国及国际组织无偿援助物资和赠送品，华侨、港澳台同胞和外籍华人捐赠品，租赁期满归承租人所有的租赁货物，进料加工进出口货物，边境地方贸易及边境地区小额贸易进出口货物（边民互市贸易除外），中外合资企业、中外合作经营企业、外商独资经营企业进出口货物和公用物品，到、离岸价格在规定限额以上的进出口货样和广告品（无商业价值、无使用价值和免费提供出口的除外）、从保税仓库提取在中国境内销售的进口货物，以及其他进出口货物、进出口技术及服务等。该指标可以观察一个国家在对外贸易方面的总规模。我国规定出口货物按离岸价格统计，进口货物按到岸价格统计。</w:t>
      </w:r>
    </w:p>
    <w:p w14:paraId="467FEFFC">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出口总额</w:t>
      </w:r>
      <w:r>
        <w:rPr>
          <w:rFonts w:hint="eastAsia" w:ascii="宋体" w:hAnsi="宋体" w:eastAsia="宋体" w:cs="宋体"/>
          <w:bCs/>
          <w:color w:val="auto"/>
          <w:kern w:val="2"/>
          <w:sz w:val="21"/>
          <w:szCs w:val="21"/>
          <w:highlight w:val="none"/>
          <w:lang w:val="en-US" w:eastAsia="zh-CN" w:bidi="ar"/>
        </w:rPr>
        <w:t>指实际输出我国国境的货物和服务总金额。包括对外贸易实际出口的产品、商品、出售给境外企业的技术或者为外商提供服务获得收益的总金额，包括外商来样、来料加工、来件装配和补偿贸易等生产的产品价值，以及对境外技术合同或者服务实现金额。</w:t>
      </w:r>
    </w:p>
    <w:p w14:paraId="000DA290">
      <w:pPr>
        <w:keepNext w:val="0"/>
        <w:keepLines w:val="0"/>
        <w:widowControl w:val="0"/>
        <w:suppressLineNumbers w:val="0"/>
        <w:snapToGrid w:val="0"/>
        <w:spacing w:before="0" w:beforeAutospacing="0" w:after="0" w:afterAutospacing="0" w:line="400" w:lineRule="exact"/>
        <w:ind w:left="0" w:right="0" w:firstLine="396" w:firstLineChars="189"/>
        <w:jc w:val="both"/>
        <w:rPr>
          <w:rFonts w:hint="default" w:ascii="Times New Roman" w:hAnsi="Times New Roman" w:eastAsia="宋体" w:cs="Times New Roman"/>
          <w:bCs/>
          <w:color w:val="auto"/>
          <w:kern w:val="2"/>
          <w:sz w:val="24"/>
          <w:szCs w:val="24"/>
          <w:highlight w:val="none"/>
        </w:rPr>
      </w:pPr>
      <w:r>
        <w:rPr>
          <w:rFonts w:hint="eastAsia" w:ascii="黑体" w:hAnsi="宋体" w:eastAsia="黑体" w:cs="黑体"/>
          <w:bCs/>
          <w:color w:val="auto"/>
          <w:kern w:val="2"/>
          <w:sz w:val="21"/>
          <w:szCs w:val="21"/>
          <w:highlight w:val="none"/>
          <w:lang w:val="en-US" w:eastAsia="zh-CN" w:bidi="ar"/>
        </w:rPr>
        <w:t>利润总额</w:t>
      </w:r>
      <w:r>
        <w:rPr>
          <w:rFonts w:hint="eastAsia" w:ascii="宋体" w:hAnsi="宋体" w:eastAsia="宋体" w:cs="宋体"/>
          <w:bCs/>
          <w:color w:val="auto"/>
          <w:kern w:val="2"/>
          <w:sz w:val="21"/>
          <w:szCs w:val="21"/>
          <w:highlight w:val="none"/>
          <w:lang w:val="en-US" w:eastAsia="zh-CN" w:bidi="ar"/>
        </w:rPr>
        <w:t>指企业在一定会计期间的经营成果，是生产经营过程中各种收入扣除各种耗费后的盈余，反映企业在报告期内实现的盈亏总额。利润总额为营业利润加上营业外收入，减去营业外支出后的金额，根据会计“利润表”中“利润总额”项目的本年累计数填报。</w:t>
      </w:r>
    </w:p>
    <w:p w14:paraId="7A23C242">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净利润</w:t>
      </w:r>
      <w:r>
        <w:rPr>
          <w:rFonts w:hint="eastAsia" w:ascii="宋体" w:hAnsi="宋体" w:eastAsia="宋体" w:cs="宋体"/>
          <w:bCs/>
          <w:color w:val="auto"/>
          <w:kern w:val="2"/>
          <w:sz w:val="21"/>
          <w:szCs w:val="21"/>
          <w:highlight w:val="none"/>
          <w:lang w:val="en-US" w:eastAsia="zh-CN" w:bidi="ar"/>
        </w:rPr>
        <w:t>指企业实现的利润在上交国家所得税后的剩余部分，按会计“损益表”中“净利润”项目的本年累计数填报。</w:t>
      </w:r>
    </w:p>
    <w:p w14:paraId="132AA1DA">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实际上缴税费总额</w:t>
      </w:r>
      <w:r>
        <w:rPr>
          <w:rFonts w:hint="eastAsia" w:ascii="宋体" w:hAnsi="宋体" w:eastAsia="宋体" w:cs="宋体"/>
          <w:bCs/>
          <w:color w:val="auto"/>
          <w:kern w:val="2"/>
          <w:sz w:val="21"/>
          <w:szCs w:val="21"/>
          <w:highlight w:val="none"/>
          <w:lang w:val="en-US" w:eastAsia="zh-CN" w:bidi="ar"/>
        </w:rPr>
        <w:t>指企业在报告期年度内因生产经营等活动而实际上缴的各项税金、特种基金和附加费，包含印花税、土地使用税、房地产税及教育附加费等，不包含代扣代缴个人所得税和关税。按当年实际发生额填报。</w:t>
      </w:r>
    </w:p>
    <w:p w14:paraId="59F237B9">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实际减免税费总额</w:t>
      </w:r>
      <w:r>
        <w:rPr>
          <w:rFonts w:hint="eastAsia" w:ascii="宋体" w:hAnsi="宋体" w:eastAsia="宋体" w:cs="宋体"/>
          <w:bCs/>
          <w:color w:val="auto"/>
          <w:kern w:val="2"/>
          <w:sz w:val="21"/>
          <w:szCs w:val="21"/>
          <w:highlight w:val="none"/>
          <w:lang w:val="en-US" w:eastAsia="zh-CN" w:bidi="ar"/>
        </w:rPr>
        <w:t>指报告期内企业根据国家或地方政府有关政策，实际享受的各种减免税总额。包括税率式减免、税基式减免和税额式减免三类。具体包括已申报已审批、非申报、非审批的征前减免和退库减免。其中，征前减免包括所得税加计扣除减免、欠税抵顶减免、对个体工商户提高起征点减免等；退库减免包括税务部门审批办理的先征后退（即征即退）、财政部门审批办理的流转税先征后退减免。</w:t>
      </w:r>
    </w:p>
    <w:p w14:paraId="4002C1E1">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享受高新技术企业所得税减免</w:t>
      </w:r>
      <w:r>
        <w:rPr>
          <w:rFonts w:hint="eastAsia" w:ascii="宋体" w:hAnsi="宋体" w:eastAsia="宋体" w:cs="宋体"/>
          <w:bCs/>
          <w:color w:val="auto"/>
          <w:kern w:val="2"/>
          <w:sz w:val="21"/>
          <w:szCs w:val="21"/>
          <w:highlight w:val="none"/>
          <w:lang w:val="en-US" w:eastAsia="zh-CN" w:bidi="ar"/>
        </w:rPr>
        <w:t>指报告期内高新技术企业按照国家有关政策依法享受的企业所得税减免额，按填报期当年税务部门实际减免的税额填报。如本年实际发生的减免额为零，即填</w:t>
      </w:r>
      <w:r>
        <w:rPr>
          <w:rFonts w:hint="default" w:ascii="Times New Roman" w:hAnsi="Times New Roman" w:eastAsia="宋体" w:cs="Times New Roman"/>
          <w:bCs/>
          <w:color w:val="auto"/>
          <w:kern w:val="2"/>
          <w:sz w:val="21"/>
          <w:szCs w:val="21"/>
          <w:highlight w:val="none"/>
          <w:lang w:val="en-US" w:eastAsia="zh-CN" w:bidi="ar"/>
        </w:rPr>
        <w:t>0</w:t>
      </w:r>
      <w:r>
        <w:rPr>
          <w:rFonts w:hint="eastAsia" w:ascii="宋体" w:hAnsi="宋体" w:eastAsia="宋体" w:cs="宋体"/>
          <w:bCs/>
          <w:color w:val="auto"/>
          <w:kern w:val="2"/>
          <w:sz w:val="21"/>
          <w:szCs w:val="21"/>
          <w:highlight w:val="none"/>
          <w:lang w:val="en-US" w:eastAsia="zh-CN" w:bidi="ar"/>
        </w:rPr>
        <w:t>。对填报期上年应获得减免但未予实施，而实际在填报期年度获得减免的，须计入填报期填报。</w:t>
      </w:r>
    </w:p>
    <w:p w14:paraId="590D6734">
      <w:pPr>
        <w:keepNext w:val="0"/>
        <w:keepLines w:val="0"/>
        <w:widowControl w:val="0"/>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2"/>
          <w:sz w:val="21"/>
          <w:szCs w:val="21"/>
          <w:highlight w:val="none"/>
          <w:lang w:val="en-US" w:eastAsia="zh-CN" w:bidi="ar"/>
        </w:rPr>
      </w:pPr>
      <w:r>
        <w:rPr>
          <w:rFonts w:hint="eastAsia" w:ascii="黑体" w:hAnsi="宋体" w:eastAsia="黑体" w:cs="黑体"/>
          <w:bCs/>
          <w:color w:val="auto"/>
          <w:kern w:val="2"/>
          <w:sz w:val="21"/>
          <w:szCs w:val="21"/>
          <w:highlight w:val="none"/>
          <w:lang w:val="en-US" w:eastAsia="zh-CN" w:bidi="ar"/>
        </w:rPr>
        <w:t>享受研发加计扣除所得税减免</w:t>
      </w:r>
      <w:r>
        <w:rPr>
          <w:rFonts w:hint="eastAsia" w:ascii="宋体" w:hAnsi="宋体" w:eastAsia="宋体" w:cs="宋体"/>
          <w:bCs/>
          <w:color w:val="auto"/>
          <w:kern w:val="2"/>
          <w:sz w:val="21"/>
          <w:szCs w:val="21"/>
          <w:highlight w:val="none"/>
          <w:lang w:val="en-US" w:eastAsia="zh-CN" w:bidi="ar"/>
        </w:rPr>
        <w:t>指报告期内企业按照有关政策和税法规定税前加计扣除的研究开发活动费用所得税，按填报期当年税务部门实际减免的税额填报。如本年实际发生的减免额为零，即填</w:t>
      </w:r>
      <w:r>
        <w:rPr>
          <w:rFonts w:hint="default" w:ascii="Times New Roman" w:hAnsi="Times New Roman" w:eastAsia="宋体" w:cs="Times New Roman"/>
          <w:bCs/>
          <w:color w:val="auto"/>
          <w:kern w:val="2"/>
          <w:sz w:val="21"/>
          <w:szCs w:val="21"/>
          <w:highlight w:val="none"/>
          <w:lang w:val="en-US" w:eastAsia="zh-CN" w:bidi="ar"/>
        </w:rPr>
        <w:t>0</w:t>
      </w:r>
      <w:r>
        <w:rPr>
          <w:rFonts w:hint="eastAsia" w:ascii="宋体" w:hAnsi="宋体" w:eastAsia="宋体" w:cs="宋体"/>
          <w:bCs/>
          <w:color w:val="auto"/>
          <w:kern w:val="2"/>
          <w:sz w:val="21"/>
          <w:szCs w:val="21"/>
          <w:highlight w:val="none"/>
          <w:lang w:val="en-US" w:eastAsia="zh-CN" w:bidi="ar"/>
        </w:rPr>
        <w:t>。对填报期上年应获得减免但未予实施，而实际在填报期年度获得减免的，须计入填报期填报。</w:t>
      </w:r>
    </w:p>
    <w:p w14:paraId="2EBE2CBE">
      <w:pPr>
        <w:keepNext w:val="0"/>
        <w:keepLines w:val="0"/>
        <w:widowControl w:val="0"/>
        <w:suppressLineNumbers w:val="0"/>
        <w:spacing w:before="0" w:beforeAutospacing="0" w:after="0" w:afterAutospacing="0" w:line="400" w:lineRule="exact"/>
        <w:ind w:left="0" w:leftChars="0" w:right="0" w:firstLine="420" w:firstLineChars="200"/>
        <w:jc w:val="both"/>
        <w:rPr>
          <w:rFonts w:hint="eastAsia" w:ascii="宋体" w:hAnsi="宋体" w:eastAsia="宋体" w:cs="宋体"/>
          <w:bCs/>
          <w:color w:val="auto"/>
          <w:kern w:val="2"/>
          <w:sz w:val="21"/>
          <w:szCs w:val="21"/>
          <w:highlight w:val="none"/>
          <w:lang w:bidi="ar"/>
        </w:rPr>
      </w:pPr>
      <w:r>
        <w:rPr>
          <w:rFonts w:hint="eastAsia" w:ascii="黑体" w:hAnsi="宋体" w:eastAsia="黑体" w:cs="黑体"/>
          <w:bCs/>
          <w:color w:val="auto"/>
          <w:kern w:val="2"/>
          <w:sz w:val="21"/>
          <w:szCs w:val="21"/>
          <w:highlight w:val="none"/>
          <w:lang w:val="en-US" w:eastAsia="zh-CN" w:bidi="ar"/>
        </w:rPr>
        <w:t>高新区全口径指标数据</w:t>
      </w:r>
      <w:r>
        <w:rPr>
          <w:rFonts w:hint="eastAsia" w:ascii="宋体" w:hAnsi="宋体" w:eastAsia="宋体" w:cs="宋体"/>
          <w:bCs/>
          <w:color w:val="auto"/>
          <w:kern w:val="2"/>
          <w:sz w:val="21"/>
          <w:szCs w:val="21"/>
          <w:highlight w:val="none"/>
          <w:lang w:val="en-US" w:eastAsia="zh-CN" w:bidi="ar"/>
        </w:rPr>
        <w:t>指</w:t>
      </w:r>
      <w:r>
        <w:rPr>
          <w:rFonts w:hint="eastAsia" w:ascii="宋体" w:hAnsi="宋体" w:eastAsia="宋体" w:cs="宋体"/>
          <w:bCs/>
          <w:color w:val="auto"/>
          <w:kern w:val="2"/>
          <w:sz w:val="21"/>
          <w:szCs w:val="21"/>
          <w:highlight w:val="none"/>
          <w:u w:val="none"/>
          <w:lang w:val="en-US" w:eastAsia="zh-CN" w:bidi="ar"/>
        </w:rPr>
        <w:t>填报高新区园区全口径情况及参与国家统计局一套表统计的规模以上工业企业和规模以上服务业企业情况</w:t>
      </w:r>
      <w:r>
        <w:rPr>
          <w:rFonts w:hint="eastAsia" w:ascii="宋体" w:hAnsi="宋体" w:eastAsia="宋体" w:cs="宋体"/>
          <w:bCs/>
          <w:color w:val="auto"/>
          <w:kern w:val="2"/>
          <w:sz w:val="21"/>
          <w:szCs w:val="21"/>
          <w:highlight w:val="none"/>
          <w:lang w:val="en-US" w:eastAsia="zh-CN" w:bidi="ar"/>
        </w:rPr>
        <w:t>。</w:t>
      </w:r>
    </w:p>
    <w:p w14:paraId="785E73BF">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高新区园区生产总值（GDP）（全口径）</w:t>
      </w:r>
      <w:r>
        <w:rPr>
          <w:rFonts w:hint="eastAsia" w:ascii="宋体" w:hAnsi="宋体" w:eastAsia="宋体" w:cs="宋体"/>
          <w:bCs/>
          <w:color w:val="auto"/>
          <w:kern w:val="2"/>
          <w:sz w:val="21"/>
          <w:szCs w:val="21"/>
          <w:highlight w:val="none"/>
          <w:lang w:val="en-US" w:eastAsia="zh-CN" w:bidi="ar"/>
        </w:rPr>
        <w:t>指报告期内高新区全口径地区生产总值，由高新区管委会从上级统计部门获得。</w:t>
      </w:r>
    </w:p>
    <w:p w14:paraId="22DC3490">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第二产业</w:t>
      </w:r>
      <w:r>
        <w:rPr>
          <w:rFonts w:hint="eastAsia" w:ascii="宋体" w:hAnsi="宋体" w:eastAsia="宋体" w:cs="宋体"/>
          <w:bCs/>
          <w:color w:val="auto"/>
          <w:kern w:val="2"/>
          <w:sz w:val="21"/>
          <w:szCs w:val="21"/>
          <w:highlight w:val="none"/>
          <w:lang w:val="en-US" w:eastAsia="zh-CN" w:bidi="ar"/>
        </w:rPr>
        <w:t>指采矿业（不含开采辅助活动），制造业（不含金属制品、机械和设备修理业），电力、热力、燃气及水生产和供应业，建筑业。</w:t>
      </w:r>
    </w:p>
    <w:p w14:paraId="433C2660">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工业</w:t>
      </w:r>
      <w:r>
        <w:rPr>
          <w:rFonts w:hint="eastAsia" w:ascii="宋体" w:hAnsi="宋体" w:eastAsia="宋体" w:cs="宋体"/>
          <w:bCs/>
          <w:color w:val="auto"/>
          <w:kern w:val="2"/>
          <w:sz w:val="21"/>
          <w:szCs w:val="21"/>
          <w:highlight w:val="none"/>
          <w:lang w:val="en-US" w:eastAsia="zh-CN" w:bidi="ar"/>
        </w:rPr>
        <w:t>指从事自然资源的开采，对采掘品和农产品进行加工和再加工的物质生产部门。具体包括：（</w:t>
      </w:r>
      <w:r>
        <w:rPr>
          <w:rFonts w:hint="default" w:ascii="Calibri" w:hAnsi="Calibri" w:eastAsia="宋体" w:cs="Calibri"/>
          <w:bCs/>
          <w:color w:val="auto"/>
          <w:kern w:val="2"/>
          <w:sz w:val="21"/>
          <w:szCs w:val="21"/>
          <w:highlight w:val="none"/>
          <w:lang w:val="en-US" w:eastAsia="zh-CN" w:bidi="ar"/>
        </w:rPr>
        <w:t>1</w:t>
      </w:r>
      <w:r>
        <w:rPr>
          <w:rFonts w:hint="eastAsia" w:ascii="宋体" w:hAnsi="宋体" w:eastAsia="宋体" w:cs="宋体"/>
          <w:bCs/>
          <w:color w:val="auto"/>
          <w:kern w:val="2"/>
          <w:sz w:val="21"/>
          <w:szCs w:val="21"/>
          <w:highlight w:val="none"/>
          <w:lang w:val="en-US" w:eastAsia="zh-CN" w:bidi="ar"/>
        </w:rPr>
        <w:t>）对自然资源的开采，如采矿、晒盐等（但不包括禽兽捕猎和水产捕捞）；（</w:t>
      </w:r>
      <w:r>
        <w:rPr>
          <w:rFonts w:hint="default" w:ascii="Calibri" w:hAnsi="Calibri" w:eastAsia="宋体" w:cs="Times New Roman"/>
          <w:bCs/>
          <w:color w:val="auto"/>
          <w:kern w:val="2"/>
          <w:sz w:val="21"/>
          <w:szCs w:val="21"/>
          <w:highlight w:val="none"/>
          <w:lang w:val="en-US" w:eastAsia="zh-CN" w:bidi="ar"/>
        </w:rPr>
        <w:t>2</w:t>
      </w:r>
      <w:r>
        <w:rPr>
          <w:rFonts w:hint="eastAsia" w:ascii="宋体" w:hAnsi="宋体" w:eastAsia="宋体" w:cs="宋体"/>
          <w:bCs/>
          <w:color w:val="auto"/>
          <w:kern w:val="2"/>
          <w:sz w:val="21"/>
          <w:szCs w:val="21"/>
          <w:highlight w:val="none"/>
          <w:lang w:val="en-US" w:eastAsia="zh-CN" w:bidi="ar"/>
        </w:rPr>
        <w:t>）对农副产品的加工、再加工，如粮油加工、食品加工、缫丝、纺织、制革等；（</w:t>
      </w:r>
      <w:r>
        <w:rPr>
          <w:rFonts w:hint="default" w:ascii="Calibri" w:hAnsi="Calibri" w:eastAsia="宋体" w:cs="Calibri"/>
          <w:bCs/>
          <w:color w:val="auto"/>
          <w:kern w:val="2"/>
          <w:sz w:val="21"/>
          <w:szCs w:val="21"/>
          <w:highlight w:val="none"/>
          <w:lang w:val="en-US" w:eastAsia="zh-CN" w:bidi="ar"/>
        </w:rPr>
        <w:t>3</w:t>
      </w:r>
      <w:r>
        <w:rPr>
          <w:rFonts w:hint="eastAsia" w:ascii="宋体" w:hAnsi="宋体" w:eastAsia="宋体" w:cs="宋体"/>
          <w:bCs/>
          <w:color w:val="auto"/>
          <w:kern w:val="2"/>
          <w:sz w:val="21"/>
          <w:szCs w:val="21"/>
          <w:highlight w:val="none"/>
          <w:lang w:val="en-US" w:eastAsia="zh-CN" w:bidi="ar"/>
        </w:rPr>
        <w:t>）对采掘品的加工、再加工，如炼铁、炼钢、化工生产、石油加工、机器制造、木材加工等，以及电力、自来水、煤气的生产和供应等；（</w:t>
      </w:r>
      <w:r>
        <w:rPr>
          <w:rFonts w:hint="default" w:ascii="Calibri" w:hAnsi="Calibri" w:eastAsia="宋体" w:cs="Calibri"/>
          <w:bCs/>
          <w:color w:val="auto"/>
          <w:kern w:val="2"/>
          <w:sz w:val="21"/>
          <w:szCs w:val="21"/>
          <w:highlight w:val="none"/>
          <w:lang w:val="en-US" w:eastAsia="zh-CN" w:bidi="ar"/>
        </w:rPr>
        <w:t>4</w:t>
      </w:r>
      <w:r>
        <w:rPr>
          <w:rFonts w:hint="eastAsia" w:ascii="宋体" w:hAnsi="宋体" w:eastAsia="宋体" w:cs="宋体"/>
          <w:bCs/>
          <w:color w:val="auto"/>
          <w:kern w:val="2"/>
          <w:sz w:val="21"/>
          <w:szCs w:val="21"/>
          <w:highlight w:val="none"/>
          <w:lang w:val="en-US" w:eastAsia="zh-CN" w:bidi="ar"/>
        </w:rPr>
        <w:t>）对工业品的修理、翻新，如机器设备的修理等。</w:t>
      </w:r>
    </w:p>
    <w:p w14:paraId="1B0B0C26">
      <w:pPr>
        <w:keepNext w:val="0"/>
        <w:keepLines w:val="0"/>
        <w:widowControl w:val="0"/>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2"/>
          <w:sz w:val="21"/>
          <w:szCs w:val="21"/>
          <w:highlight w:val="none"/>
          <w:lang w:val="en-US" w:eastAsia="zh-CN" w:bidi="ar"/>
        </w:rPr>
      </w:pPr>
      <w:r>
        <w:rPr>
          <w:rFonts w:hint="eastAsia" w:ascii="黑体" w:hAnsi="宋体" w:eastAsia="黑体" w:cs="黑体"/>
          <w:bCs/>
          <w:color w:val="auto"/>
          <w:kern w:val="2"/>
          <w:sz w:val="21"/>
          <w:szCs w:val="21"/>
          <w:highlight w:val="none"/>
          <w:lang w:val="en-US" w:eastAsia="zh-CN" w:bidi="ar"/>
        </w:rPr>
        <w:t>第三产业</w:t>
      </w:r>
      <w:r>
        <w:rPr>
          <w:rFonts w:hint="eastAsia" w:ascii="宋体" w:hAnsi="宋体" w:eastAsia="宋体" w:cs="宋体"/>
          <w:bCs/>
          <w:color w:val="auto"/>
          <w:kern w:val="2"/>
          <w:sz w:val="21"/>
          <w:szCs w:val="21"/>
          <w:highlight w:val="none"/>
          <w:lang w:val="en-US" w:eastAsia="zh-CN" w:bidi="ar"/>
        </w:rPr>
        <w:t>即服务业，是指除第一产业、第二产业以外的其他行业。具体包括：批发和零售业，交通运输、仓储和邮政业，住宿和餐饮业，信息传输、软件和信息技术服务业，金融业，房地产业，租赁和商务服务业，科学研究和技术服务业，水利、环境和公共设施管理业，居民服务、修理和其他服务业，教育，卫生和社会工作，文化、体育和娱乐业，公共管理、社会保障和社会组织，国际组织，以及农、林、牧、渔业中的农、林、牧、渔服务业，采矿业中的开采辅助活动，制造业中的金属制品、机械和设备修理业。</w:t>
      </w:r>
    </w:p>
    <w:p w14:paraId="37A3BB96">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固定资产投资额（不含农户）</w:t>
      </w:r>
      <w:r>
        <w:rPr>
          <w:rFonts w:hint="eastAsia" w:ascii="宋体" w:hAnsi="宋体" w:eastAsia="宋体" w:cs="宋体"/>
          <w:bCs/>
          <w:color w:val="auto"/>
          <w:kern w:val="2"/>
          <w:sz w:val="21"/>
          <w:szCs w:val="21"/>
          <w:highlight w:val="none"/>
          <w:lang w:val="en-US" w:eastAsia="zh-CN" w:bidi="ar"/>
        </w:rPr>
        <w:t>指报告期内高新区内各种登记注册类型的企业、事业、行政单位及城镇个体户进行的计划总投资500万元及以上的建设项目投资和房地产开发投资，包括原口径的城镇固定资产投资加上农村企事业组织项目投资。</w:t>
      </w:r>
    </w:p>
    <w:p w14:paraId="1F3206D4">
      <w:pPr>
        <w:spacing w:after="0" w:line="400" w:lineRule="exact"/>
        <w:ind w:left="0" w:firstLine="420"/>
        <w:rPr>
          <w:rFonts w:hint="eastAsia" w:ascii="宋体" w:hAnsi="宋体" w:eastAsia="宋体" w:cs="宋体"/>
          <w:bCs/>
          <w:color w:val="auto"/>
          <w:szCs w:val="21"/>
          <w:highlight w:val="none"/>
          <w:lang w:bidi="ar"/>
        </w:rPr>
      </w:pPr>
      <w:r>
        <w:rPr>
          <w:rFonts w:hint="eastAsia" w:ascii="黑体" w:hAnsi="宋体" w:eastAsia="黑体" w:cs="黑体"/>
          <w:bCs/>
          <w:color w:val="auto"/>
          <w:szCs w:val="21"/>
          <w:highlight w:val="none"/>
          <w:lang w:bidi="ar"/>
        </w:rPr>
        <w:t>民间投资</w:t>
      </w:r>
      <w:r>
        <w:rPr>
          <w:rFonts w:hint="eastAsia" w:ascii="宋体" w:hAnsi="宋体" w:eastAsia="宋体" w:cs="宋体"/>
          <w:bCs/>
          <w:color w:val="auto"/>
          <w:szCs w:val="21"/>
          <w:highlight w:val="none"/>
          <w:lang w:eastAsia="zh-CN" w:bidi="ar"/>
        </w:rPr>
        <w:t>指具有集体、私营、个人性质的内资调查单位以及由其控股（包括绝对控股和相对控股）的调查单位在中华人民共和国境内建造或购置固定资产的投资。民间固定资产投资统计范围根据固定资产投资项目单位的市场主体登记注册类型和控股情况来确定，包括：（1）市场主体登记注册的集体、股份合作、私营独资、私营合伙、私营有限责任公司、个体户、个人合伙等纯民间主体的固定资产投资；（2）市场主体登记注册的混合经济成分中由集体、私营、个人控股的投资主体单位的全部固定资产投资。</w:t>
      </w:r>
    </w:p>
    <w:p w14:paraId="1972E101">
      <w:pPr>
        <w:spacing w:after="0" w:line="400" w:lineRule="exact"/>
        <w:ind w:left="0" w:firstLine="420"/>
        <w:rPr>
          <w:rFonts w:hint="eastAsia" w:ascii="宋体" w:hAnsi="宋体" w:eastAsia="宋体" w:cs="宋体"/>
          <w:bCs/>
          <w:color w:val="auto"/>
          <w:spacing w:val="-6"/>
          <w:szCs w:val="21"/>
          <w:highlight w:val="none"/>
          <w:lang w:eastAsia="zh-CN" w:bidi="ar"/>
        </w:rPr>
      </w:pPr>
      <w:r>
        <w:rPr>
          <w:rFonts w:hint="eastAsia" w:ascii="黑体" w:hAnsi="宋体" w:eastAsia="黑体" w:cs="黑体"/>
          <w:bCs/>
          <w:color w:val="auto"/>
          <w:spacing w:val="0"/>
          <w:szCs w:val="21"/>
          <w:highlight w:val="none"/>
          <w:lang w:eastAsia="zh-CN" w:bidi="ar"/>
        </w:rPr>
        <w:t>工业固定资产投资</w:t>
      </w:r>
      <w:r>
        <w:rPr>
          <w:rFonts w:hint="eastAsia" w:ascii="宋体" w:hAnsi="宋体" w:eastAsia="宋体" w:cs="宋体"/>
          <w:bCs/>
          <w:color w:val="auto"/>
          <w:spacing w:val="-6"/>
          <w:szCs w:val="21"/>
          <w:highlight w:val="none"/>
          <w:lang w:eastAsia="zh-CN" w:bidi="ar"/>
        </w:rPr>
        <w:t>指</w:t>
      </w:r>
      <w:r>
        <w:rPr>
          <w:rFonts w:hint="eastAsia" w:ascii="宋体" w:hAnsi="宋体" w:eastAsia="宋体" w:cs="宋体"/>
          <w:bCs/>
          <w:color w:val="auto"/>
          <w:spacing w:val="-6"/>
          <w:szCs w:val="21"/>
          <w:highlight w:val="none"/>
          <w:lang w:bidi="ar"/>
        </w:rPr>
        <w:t>项目行业编码在06到46之间</w:t>
      </w:r>
      <w:r>
        <w:rPr>
          <w:rFonts w:hint="eastAsia" w:ascii="宋体" w:hAnsi="宋体" w:eastAsia="宋体" w:cs="宋体"/>
          <w:bCs/>
          <w:color w:val="auto"/>
          <w:spacing w:val="-6"/>
          <w:szCs w:val="21"/>
          <w:highlight w:val="none"/>
          <w:lang w:eastAsia="zh-CN" w:bidi="ar"/>
        </w:rPr>
        <w:t>的固定资产投资项目。</w:t>
      </w:r>
    </w:p>
    <w:p w14:paraId="02299150">
      <w:pPr>
        <w:spacing w:after="0" w:line="400" w:lineRule="exact"/>
        <w:ind w:left="0" w:firstLine="420"/>
        <w:rPr>
          <w:rFonts w:hint="eastAsia" w:ascii="宋体" w:hAnsi="宋体" w:eastAsia="宋体" w:cs="宋体"/>
          <w:bCs/>
          <w:color w:val="auto"/>
          <w:szCs w:val="21"/>
          <w:highlight w:val="none"/>
          <w:lang w:bidi="ar"/>
        </w:rPr>
      </w:pPr>
      <w:r>
        <w:rPr>
          <w:rFonts w:hint="eastAsia" w:ascii="黑体" w:hAnsi="宋体" w:eastAsia="黑体" w:cs="黑体"/>
          <w:bCs/>
          <w:color w:val="auto"/>
          <w:szCs w:val="21"/>
          <w:highlight w:val="none"/>
          <w:lang w:bidi="ar"/>
        </w:rPr>
        <w:t>制造业投资</w:t>
      </w:r>
      <w:r>
        <w:rPr>
          <w:rFonts w:hint="eastAsia" w:ascii="宋体" w:hAnsi="宋体" w:eastAsia="宋体" w:cs="宋体"/>
          <w:bCs/>
          <w:color w:val="auto"/>
          <w:szCs w:val="21"/>
          <w:highlight w:val="none"/>
          <w:lang w:bidi="ar"/>
        </w:rPr>
        <w:t>指项目行业编码在13到43之间的固定资产投资项目。</w:t>
      </w:r>
    </w:p>
    <w:p w14:paraId="43AA61CD">
      <w:pPr>
        <w:spacing w:after="0" w:line="400" w:lineRule="exact"/>
        <w:ind w:left="0" w:firstLine="420"/>
        <w:rPr>
          <w:rFonts w:hint="eastAsia" w:ascii="宋体" w:hAnsi="宋体" w:eastAsia="宋体" w:cs="宋体"/>
          <w:bCs/>
          <w:color w:val="auto"/>
          <w:szCs w:val="21"/>
          <w:highlight w:val="none"/>
          <w:lang w:bidi="ar"/>
        </w:rPr>
      </w:pPr>
      <w:r>
        <w:rPr>
          <w:rFonts w:hint="eastAsia" w:ascii="黑体" w:hAnsi="宋体" w:eastAsia="黑体" w:cs="黑体"/>
          <w:bCs/>
          <w:color w:val="auto"/>
          <w:kern w:val="2"/>
          <w:sz w:val="21"/>
          <w:szCs w:val="21"/>
          <w:highlight w:val="none"/>
          <w:lang w:val="en-US" w:eastAsia="zh-CN" w:bidi="ar"/>
        </w:rPr>
        <w:t>固定资产投资增速</w:t>
      </w:r>
      <w:r>
        <w:rPr>
          <w:rFonts w:hint="eastAsia" w:ascii="宋体" w:hAnsi="宋体" w:eastAsia="宋体" w:cs="宋体"/>
          <w:bCs/>
          <w:color w:val="auto"/>
          <w:kern w:val="2"/>
          <w:sz w:val="21"/>
          <w:szCs w:val="21"/>
          <w:highlight w:val="none"/>
          <w:lang w:val="en-US" w:eastAsia="zh-CN" w:bidi="ar"/>
        </w:rPr>
        <w:t>指报告期高新区固定资产投资额较上年增长速度。</w:t>
      </w:r>
    </w:p>
    <w:p w14:paraId="0111F9EC">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财政收入</w:t>
      </w:r>
      <w:r>
        <w:rPr>
          <w:rFonts w:hint="eastAsia" w:ascii="宋体" w:hAnsi="宋体" w:eastAsia="宋体" w:cs="宋体"/>
          <w:bCs/>
          <w:color w:val="auto"/>
          <w:kern w:val="2"/>
          <w:sz w:val="21"/>
          <w:szCs w:val="21"/>
          <w:highlight w:val="none"/>
          <w:lang w:val="en-US" w:eastAsia="zh-CN" w:bidi="ar"/>
        </w:rPr>
        <w:t>指国家财政参与社会产品分配所取得的收入，是实现国家职能的财力保证。主要包括：（</w:t>
      </w:r>
      <w:r>
        <w:rPr>
          <w:rFonts w:hint="default" w:ascii="Times New Roman" w:hAnsi="Times New Roman" w:eastAsia="宋体" w:cs="Times New Roman"/>
          <w:bCs/>
          <w:color w:val="auto"/>
          <w:kern w:val="2"/>
          <w:sz w:val="21"/>
          <w:szCs w:val="21"/>
          <w:highlight w:val="none"/>
          <w:lang w:val="en-US" w:eastAsia="zh-CN" w:bidi="ar"/>
        </w:rPr>
        <w:t>1</w:t>
      </w:r>
      <w:r>
        <w:rPr>
          <w:rFonts w:hint="eastAsia" w:ascii="宋体" w:hAnsi="宋体" w:eastAsia="宋体" w:cs="宋体"/>
          <w:bCs/>
          <w:color w:val="auto"/>
          <w:kern w:val="2"/>
          <w:sz w:val="21"/>
          <w:szCs w:val="21"/>
          <w:highlight w:val="none"/>
          <w:lang w:val="en-US" w:eastAsia="zh-CN" w:bidi="ar"/>
        </w:rPr>
        <w:t>）各项税收：包括国内增值税、国内消费税、进口货物增值税和消费税、出口货物增值税和消费税、营业税、企业所得税、个人所得税、资源税、城市维护建设税、房产税、印花税、城镇土地使用税、土地增值税、车船税、船舶吨税、车辆购置税、关税、耕地占用税、契税、烟叶税等。（</w:t>
      </w:r>
      <w:r>
        <w:rPr>
          <w:rFonts w:hint="default" w:ascii="Times New Roman" w:hAnsi="Times New Roman" w:eastAsia="宋体" w:cs="Times New Roman"/>
          <w:bCs/>
          <w:color w:val="auto"/>
          <w:kern w:val="2"/>
          <w:sz w:val="21"/>
          <w:szCs w:val="21"/>
          <w:highlight w:val="none"/>
          <w:lang w:val="en-US" w:eastAsia="zh-CN" w:bidi="ar"/>
        </w:rPr>
        <w:t>2</w:t>
      </w:r>
      <w:r>
        <w:rPr>
          <w:rFonts w:hint="eastAsia" w:ascii="宋体" w:hAnsi="宋体" w:eastAsia="宋体" w:cs="宋体"/>
          <w:bCs/>
          <w:color w:val="auto"/>
          <w:kern w:val="2"/>
          <w:sz w:val="21"/>
          <w:szCs w:val="21"/>
          <w:highlight w:val="none"/>
          <w:lang w:val="en-US" w:eastAsia="zh-CN" w:bidi="ar"/>
        </w:rPr>
        <w:t>）非税收入：包括专项收入、行政事业性收费、罚没收入和其他收入。财政收入按现行分税制财政体制划分为中央本级收入和地方本级收入。</w:t>
      </w:r>
    </w:p>
    <w:p w14:paraId="59262E87">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高新区财政总收入</w:t>
      </w:r>
      <w:r>
        <w:rPr>
          <w:rFonts w:hint="eastAsia" w:ascii="宋体" w:hAnsi="宋体" w:eastAsia="宋体" w:cs="宋体"/>
          <w:bCs/>
          <w:color w:val="auto"/>
          <w:kern w:val="2"/>
          <w:sz w:val="21"/>
          <w:szCs w:val="21"/>
          <w:highlight w:val="none"/>
          <w:lang w:val="en-US" w:eastAsia="zh-CN" w:bidi="ar"/>
        </w:rPr>
        <w:t>指包括财政部门组织的收入、税务部门组织的收入等，是财政大收入的概念。没有一级财政权力的高新区，请填</w:t>
      </w:r>
      <w:r>
        <w:rPr>
          <w:rFonts w:hint="default" w:ascii="Calibri" w:hAnsi="Calibri" w:eastAsia="宋体" w:cs="Calibri"/>
          <w:bCs/>
          <w:color w:val="auto"/>
          <w:kern w:val="2"/>
          <w:sz w:val="21"/>
          <w:szCs w:val="21"/>
          <w:highlight w:val="none"/>
          <w:lang w:val="en-US" w:eastAsia="zh-CN" w:bidi="ar"/>
        </w:rPr>
        <w:t>0</w:t>
      </w:r>
      <w:r>
        <w:rPr>
          <w:rFonts w:hint="eastAsia" w:ascii="宋体" w:hAnsi="宋体" w:eastAsia="宋体" w:cs="宋体"/>
          <w:bCs/>
          <w:color w:val="auto"/>
          <w:kern w:val="2"/>
          <w:sz w:val="21"/>
          <w:szCs w:val="21"/>
          <w:highlight w:val="none"/>
          <w:lang w:val="en-US" w:eastAsia="zh-CN" w:bidi="ar"/>
        </w:rPr>
        <w:t>。</w:t>
      </w:r>
    </w:p>
    <w:p w14:paraId="0E3C50C0">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税收收入</w:t>
      </w:r>
      <w:r>
        <w:rPr>
          <w:rFonts w:hint="eastAsia" w:ascii="宋体" w:hAnsi="宋体" w:eastAsia="宋体" w:cs="宋体"/>
          <w:bCs/>
          <w:color w:val="auto"/>
          <w:kern w:val="2"/>
          <w:sz w:val="21"/>
          <w:szCs w:val="21"/>
          <w:highlight w:val="none"/>
          <w:lang w:val="en-US" w:eastAsia="zh-CN" w:bidi="ar"/>
        </w:rPr>
        <w:t>指国家高新区内国家税收部门以及地方税收部门所征收的所有税收，不包括关税和海关代征的其它税收（进口货物增值税、进口货物消费税）。</w:t>
      </w:r>
    </w:p>
    <w:p w14:paraId="615D9F2D">
      <w:pPr>
        <w:keepNext w:val="0"/>
        <w:keepLines w:val="0"/>
        <w:widowControl w:val="0"/>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2"/>
          <w:sz w:val="21"/>
          <w:szCs w:val="21"/>
          <w:highlight w:val="none"/>
          <w:lang w:val="en-US" w:eastAsia="zh-CN" w:bidi="ar"/>
        </w:rPr>
      </w:pPr>
      <w:r>
        <w:rPr>
          <w:rFonts w:hint="eastAsia" w:ascii="黑体" w:hAnsi="宋体" w:eastAsia="黑体" w:cs="黑体"/>
          <w:bCs/>
          <w:color w:val="auto"/>
          <w:kern w:val="2"/>
          <w:sz w:val="21"/>
          <w:szCs w:val="21"/>
          <w:highlight w:val="none"/>
          <w:lang w:val="en-US" w:eastAsia="zh-CN" w:bidi="ar"/>
        </w:rPr>
        <w:t>规模以上企业</w:t>
      </w:r>
      <w:r>
        <w:rPr>
          <w:rFonts w:hint="eastAsia" w:ascii="宋体" w:hAnsi="宋体" w:eastAsia="宋体" w:cs="宋体"/>
          <w:bCs/>
          <w:color w:val="auto"/>
          <w:kern w:val="2"/>
          <w:sz w:val="21"/>
          <w:szCs w:val="21"/>
          <w:highlight w:val="none"/>
          <w:lang w:val="en-US" w:eastAsia="zh-CN" w:bidi="ar"/>
        </w:rPr>
        <w:t>是经济指标达到一定水平的企业的统称，指与国家统计局相关标准一致，参与国家统计局一套表报送的企业，具体指</w:t>
      </w:r>
      <w:r>
        <w:rPr>
          <w:rFonts w:hint="default" w:ascii="Calibri" w:hAnsi="Calibri" w:eastAsia="宋体" w:cs="Times New Roman"/>
          <w:color w:val="auto"/>
          <w:kern w:val="2"/>
          <w:sz w:val="21"/>
          <w:szCs w:val="21"/>
          <w:highlight w:val="none"/>
          <w:lang w:val="en-US" w:eastAsia="zh-CN" w:bidi="ar"/>
        </w:rPr>
        <w:fldChar w:fldCharType="begin"/>
      </w:r>
      <w:r>
        <w:rPr>
          <w:rFonts w:hint="default" w:ascii="Calibri" w:hAnsi="Calibri" w:eastAsia="宋体" w:cs="Times New Roman"/>
          <w:color w:val="auto"/>
          <w:kern w:val="2"/>
          <w:sz w:val="21"/>
          <w:szCs w:val="21"/>
          <w:highlight w:val="none"/>
          <w:lang w:val="en-US" w:eastAsia="zh-CN" w:bidi="ar"/>
        </w:rPr>
        <w:instrText xml:space="preserve"> HYPERLINK "http://zhidao.baidu.com/search?word=%E8%A7%84%E6%A8%A1%E4%BB%A5%E4%B8%8A%E5%B7%A5%E4%B8%9A%E4%BC%81%E4%B8%9A&amp;fr=qb_search_exp&amp;ie=utf8" </w:instrText>
      </w:r>
      <w:r>
        <w:rPr>
          <w:rFonts w:hint="default" w:ascii="Calibri" w:hAnsi="Calibri" w:eastAsia="宋体" w:cs="Times New Roman"/>
          <w:color w:val="auto"/>
          <w:kern w:val="2"/>
          <w:sz w:val="21"/>
          <w:szCs w:val="21"/>
          <w:highlight w:val="none"/>
          <w:lang w:val="en-US" w:eastAsia="zh-CN" w:bidi="ar"/>
        </w:rPr>
        <w:fldChar w:fldCharType="separate"/>
      </w:r>
      <w:r>
        <w:rPr>
          <w:rStyle w:val="40"/>
          <w:rFonts w:hint="eastAsia" w:ascii="宋体" w:hAnsi="宋体" w:eastAsia="宋体" w:cs="宋体"/>
          <w:bCs/>
          <w:color w:val="auto"/>
          <w:kern w:val="2"/>
          <w:sz w:val="21"/>
          <w:szCs w:val="21"/>
          <w:highlight w:val="none"/>
          <w:u w:val="none"/>
        </w:rPr>
        <w:t>规模以上工业企业</w:t>
      </w:r>
      <w:r>
        <w:rPr>
          <w:rFonts w:hint="default" w:ascii="Calibri" w:hAnsi="Calibri" w:eastAsia="宋体" w:cs="Times New Roman"/>
          <w:color w:val="auto"/>
          <w:kern w:val="2"/>
          <w:sz w:val="21"/>
          <w:szCs w:val="21"/>
          <w:highlight w:val="none"/>
          <w:lang w:val="en-US" w:eastAsia="zh-CN" w:bidi="ar"/>
        </w:rPr>
        <w:fldChar w:fldCharType="end"/>
      </w:r>
      <w:r>
        <w:rPr>
          <w:rFonts w:hint="eastAsia" w:ascii="宋体" w:hAnsi="宋体" w:eastAsia="宋体" w:cs="宋体"/>
          <w:bCs/>
          <w:color w:val="auto"/>
          <w:kern w:val="2"/>
          <w:sz w:val="21"/>
          <w:szCs w:val="21"/>
          <w:highlight w:val="none"/>
          <w:lang w:val="en-US" w:eastAsia="zh-CN" w:bidi="ar"/>
        </w:rPr>
        <w:t>（年主营业务收入</w:t>
      </w:r>
      <w:r>
        <w:rPr>
          <w:rFonts w:hint="default" w:ascii="Times New Roman" w:hAnsi="Times New Roman" w:eastAsia="宋体" w:cs="Times New Roman"/>
          <w:bCs/>
          <w:color w:val="auto"/>
          <w:kern w:val="2"/>
          <w:sz w:val="21"/>
          <w:szCs w:val="21"/>
          <w:highlight w:val="none"/>
          <w:lang w:val="en-US" w:eastAsia="zh-CN" w:bidi="ar"/>
        </w:rPr>
        <w:t>2000</w:t>
      </w:r>
      <w:r>
        <w:rPr>
          <w:rFonts w:hint="eastAsia" w:ascii="宋体" w:hAnsi="宋体" w:eastAsia="宋体" w:cs="宋体"/>
          <w:bCs/>
          <w:color w:val="auto"/>
          <w:kern w:val="2"/>
          <w:sz w:val="21"/>
          <w:szCs w:val="21"/>
          <w:highlight w:val="none"/>
          <w:lang w:val="en-US" w:eastAsia="zh-CN" w:bidi="ar"/>
        </w:rPr>
        <w:t>万元及以上）、有资质的</w:t>
      </w:r>
      <w:r>
        <w:rPr>
          <w:rFonts w:hint="default" w:ascii="Calibri" w:hAnsi="Calibri" w:eastAsia="宋体" w:cs="Times New Roman"/>
          <w:color w:val="auto"/>
          <w:kern w:val="2"/>
          <w:sz w:val="21"/>
          <w:szCs w:val="21"/>
          <w:highlight w:val="none"/>
          <w:lang w:val="en-US" w:eastAsia="zh-CN" w:bidi="ar"/>
        </w:rPr>
        <w:fldChar w:fldCharType="begin"/>
      </w:r>
      <w:r>
        <w:rPr>
          <w:rFonts w:hint="default" w:ascii="Calibri" w:hAnsi="Calibri" w:eastAsia="宋体" w:cs="Times New Roman"/>
          <w:color w:val="auto"/>
          <w:kern w:val="2"/>
          <w:sz w:val="21"/>
          <w:szCs w:val="21"/>
          <w:highlight w:val="none"/>
          <w:lang w:val="en-US" w:eastAsia="zh-CN" w:bidi="ar"/>
        </w:rPr>
        <w:instrText xml:space="preserve"> HYPERLINK "http://zhidao.baidu.com/search?word=%E5%BB%BA%E7%AD%91%E4%B8%9A&amp;fr=qb_search_exp&amp;ie=utf8" </w:instrText>
      </w:r>
      <w:r>
        <w:rPr>
          <w:rFonts w:hint="default" w:ascii="Calibri" w:hAnsi="Calibri" w:eastAsia="宋体" w:cs="Times New Roman"/>
          <w:color w:val="auto"/>
          <w:kern w:val="2"/>
          <w:sz w:val="21"/>
          <w:szCs w:val="21"/>
          <w:highlight w:val="none"/>
          <w:lang w:val="en-US" w:eastAsia="zh-CN" w:bidi="ar"/>
        </w:rPr>
        <w:fldChar w:fldCharType="separate"/>
      </w:r>
      <w:r>
        <w:rPr>
          <w:rStyle w:val="40"/>
          <w:rFonts w:hint="eastAsia" w:ascii="宋体" w:hAnsi="宋体" w:eastAsia="宋体" w:cs="宋体"/>
          <w:bCs/>
          <w:color w:val="auto"/>
          <w:kern w:val="2"/>
          <w:sz w:val="21"/>
          <w:szCs w:val="21"/>
          <w:highlight w:val="none"/>
          <w:u w:val="none"/>
        </w:rPr>
        <w:t>建筑业</w:t>
      </w:r>
      <w:r>
        <w:rPr>
          <w:rFonts w:hint="default" w:ascii="Calibri" w:hAnsi="Calibri" w:eastAsia="宋体" w:cs="Times New Roman"/>
          <w:color w:val="auto"/>
          <w:kern w:val="2"/>
          <w:sz w:val="21"/>
          <w:szCs w:val="21"/>
          <w:highlight w:val="none"/>
          <w:lang w:val="en-US" w:eastAsia="zh-CN" w:bidi="ar"/>
        </w:rPr>
        <w:fldChar w:fldCharType="end"/>
      </w:r>
      <w:r>
        <w:rPr>
          <w:rFonts w:hint="eastAsia" w:ascii="宋体" w:hAnsi="宋体" w:eastAsia="宋体" w:cs="宋体"/>
          <w:bCs/>
          <w:color w:val="auto"/>
          <w:kern w:val="2"/>
          <w:sz w:val="21"/>
          <w:szCs w:val="21"/>
          <w:highlight w:val="none"/>
          <w:lang w:val="en-US" w:eastAsia="zh-CN" w:bidi="ar"/>
        </w:rPr>
        <w:t>企业（有总承包、专业承包和劳务分包资质）、限额以上批零住餐企业（年主营业务收入</w:t>
      </w:r>
      <w:r>
        <w:rPr>
          <w:rFonts w:hint="default" w:ascii="Times New Roman" w:hAnsi="Times New Roman" w:eastAsia="宋体" w:cs="Times New Roman"/>
          <w:bCs/>
          <w:color w:val="auto"/>
          <w:kern w:val="2"/>
          <w:sz w:val="21"/>
          <w:szCs w:val="21"/>
          <w:highlight w:val="none"/>
          <w:lang w:val="en-US" w:eastAsia="zh-CN" w:bidi="ar"/>
        </w:rPr>
        <w:t>2000</w:t>
      </w:r>
      <w:r>
        <w:rPr>
          <w:rFonts w:hint="eastAsia" w:ascii="宋体" w:hAnsi="宋体" w:eastAsia="宋体" w:cs="宋体"/>
          <w:bCs/>
          <w:color w:val="auto"/>
          <w:kern w:val="2"/>
          <w:sz w:val="21"/>
          <w:szCs w:val="21"/>
          <w:highlight w:val="none"/>
          <w:lang w:val="en-US" w:eastAsia="zh-CN" w:bidi="ar"/>
        </w:rPr>
        <w:t>万元及以上的批发业、年主营业务收入</w:t>
      </w:r>
      <w:r>
        <w:rPr>
          <w:rFonts w:hint="default" w:ascii="Times New Roman" w:hAnsi="Times New Roman" w:eastAsia="宋体" w:cs="Times New Roman"/>
          <w:bCs/>
          <w:color w:val="auto"/>
          <w:kern w:val="2"/>
          <w:sz w:val="21"/>
          <w:szCs w:val="21"/>
          <w:highlight w:val="none"/>
          <w:lang w:val="en-US" w:eastAsia="zh-CN" w:bidi="ar"/>
        </w:rPr>
        <w:t>500</w:t>
      </w:r>
      <w:r>
        <w:rPr>
          <w:rFonts w:hint="eastAsia" w:ascii="宋体" w:hAnsi="宋体" w:eastAsia="宋体" w:cs="宋体"/>
          <w:bCs/>
          <w:color w:val="auto"/>
          <w:kern w:val="2"/>
          <w:sz w:val="21"/>
          <w:szCs w:val="21"/>
          <w:highlight w:val="none"/>
          <w:lang w:val="en-US" w:eastAsia="zh-CN" w:bidi="ar"/>
        </w:rPr>
        <w:t>万元及以上的零售业、年主营业务收入</w:t>
      </w:r>
      <w:r>
        <w:rPr>
          <w:rFonts w:hint="default" w:ascii="Times New Roman" w:hAnsi="Times New Roman" w:eastAsia="宋体" w:cs="Times New Roman"/>
          <w:bCs/>
          <w:color w:val="auto"/>
          <w:kern w:val="2"/>
          <w:sz w:val="21"/>
          <w:szCs w:val="21"/>
          <w:highlight w:val="none"/>
          <w:lang w:val="en-US" w:eastAsia="zh-CN" w:bidi="ar"/>
        </w:rPr>
        <w:t>200</w:t>
      </w:r>
      <w:r>
        <w:rPr>
          <w:rFonts w:hint="eastAsia" w:ascii="宋体" w:hAnsi="宋体" w:eastAsia="宋体" w:cs="宋体"/>
          <w:bCs/>
          <w:color w:val="auto"/>
          <w:kern w:val="2"/>
          <w:sz w:val="21"/>
          <w:szCs w:val="21"/>
          <w:highlight w:val="none"/>
          <w:lang w:val="en-US" w:eastAsia="zh-CN" w:bidi="ar"/>
        </w:rPr>
        <w:t>万元及以上的住宿和餐饮业）、房地产开发经营业企业、规模以上服务业企业（年营业收入</w:t>
      </w:r>
      <w:r>
        <w:rPr>
          <w:rFonts w:hint="default" w:ascii="Times New Roman" w:hAnsi="Times New Roman" w:eastAsia="宋体" w:cs="Times New Roman"/>
          <w:bCs/>
          <w:color w:val="auto"/>
          <w:kern w:val="2"/>
          <w:sz w:val="21"/>
          <w:szCs w:val="21"/>
          <w:highlight w:val="none"/>
          <w:lang w:val="en-US" w:eastAsia="zh-CN" w:bidi="ar"/>
        </w:rPr>
        <w:t>1000</w:t>
      </w:r>
      <w:r>
        <w:rPr>
          <w:rFonts w:hint="eastAsia" w:ascii="宋体" w:hAnsi="宋体" w:eastAsia="宋体" w:cs="宋体"/>
          <w:bCs/>
          <w:color w:val="auto"/>
          <w:kern w:val="2"/>
          <w:sz w:val="21"/>
          <w:szCs w:val="21"/>
          <w:highlight w:val="none"/>
          <w:lang w:val="en-US" w:eastAsia="zh-CN" w:bidi="ar"/>
        </w:rPr>
        <w:t>万元及以上，或年末从业人员</w:t>
      </w:r>
      <w:r>
        <w:rPr>
          <w:rFonts w:hint="default" w:ascii="Times New Roman" w:hAnsi="Times New Roman" w:eastAsia="宋体" w:cs="Times New Roman"/>
          <w:bCs/>
          <w:color w:val="auto"/>
          <w:kern w:val="2"/>
          <w:sz w:val="21"/>
          <w:szCs w:val="21"/>
          <w:highlight w:val="none"/>
          <w:lang w:val="en-US" w:eastAsia="zh-CN" w:bidi="ar"/>
        </w:rPr>
        <w:t>50</w:t>
      </w:r>
      <w:r>
        <w:rPr>
          <w:rFonts w:hint="eastAsia" w:ascii="宋体" w:hAnsi="宋体" w:eastAsia="宋体" w:cs="宋体"/>
          <w:bCs/>
          <w:color w:val="auto"/>
          <w:kern w:val="2"/>
          <w:sz w:val="21"/>
          <w:szCs w:val="21"/>
          <w:highlight w:val="none"/>
          <w:lang w:val="en-US" w:eastAsia="zh-CN" w:bidi="ar"/>
        </w:rPr>
        <w:t>人及以上服务业法人单位，包括：交通运输、仓储和邮政业，信息传输、软件和信息技术服务业，租赁和商务服务业，科学研究和技术服务业，水利、环境和公共设施管理业，教育，卫生和社会工作；以及物业管理、房地产中介服务等行业；年营业收入</w:t>
      </w:r>
      <w:r>
        <w:rPr>
          <w:rFonts w:hint="default" w:ascii="Times New Roman" w:hAnsi="Times New Roman" w:eastAsia="宋体" w:cs="Times New Roman"/>
          <w:bCs/>
          <w:color w:val="auto"/>
          <w:kern w:val="2"/>
          <w:sz w:val="21"/>
          <w:szCs w:val="21"/>
          <w:highlight w:val="none"/>
          <w:lang w:val="en-US" w:eastAsia="zh-CN" w:bidi="ar"/>
        </w:rPr>
        <w:t>500</w:t>
      </w:r>
      <w:r>
        <w:rPr>
          <w:rFonts w:hint="eastAsia" w:ascii="宋体" w:hAnsi="宋体" w:eastAsia="宋体" w:cs="宋体"/>
          <w:bCs/>
          <w:color w:val="auto"/>
          <w:kern w:val="2"/>
          <w:sz w:val="21"/>
          <w:szCs w:val="21"/>
          <w:highlight w:val="none"/>
          <w:lang w:val="en-US" w:eastAsia="zh-CN" w:bidi="ar"/>
        </w:rPr>
        <w:t>万元及以上，或年末从业人员</w:t>
      </w:r>
      <w:r>
        <w:rPr>
          <w:rFonts w:hint="default" w:ascii="Times New Roman" w:hAnsi="Times New Roman" w:eastAsia="宋体" w:cs="Times New Roman"/>
          <w:bCs/>
          <w:color w:val="auto"/>
          <w:kern w:val="2"/>
          <w:sz w:val="21"/>
          <w:szCs w:val="21"/>
          <w:highlight w:val="none"/>
          <w:lang w:val="en-US" w:eastAsia="zh-CN" w:bidi="ar"/>
        </w:rPr>
        <w:t>50</w:t>
      </w:r>
      <w:r>
        <w:rPr>
          <w:rFonts w:hint="eastAsia" w:ascii="宋体" w:hAnsi="宋体" w:eastAsia="宋体" w:cs="宋体"/>
          <w:bCs/>
          <w:color w:val="auto"/>
          <w:kern w:val="2"/>
          <w:sz w:val="21"/>
          <w:szCs w:val="21"/>
          <w:highlight w:val="none"/>
          <w:lang w:val="en-US" w:eastAsia="zh-CN" w:bidi="ar"/>
        </w:rPr>
        <w:t>人及以上服务业法人单位。包括：居民服务、修理和其他服务业，文化、体育和娱乐业）等的统称。</w:t>
      </w:r>
      <w:r>
        <w:rPr>
          <w:rFonts w:hint="default" w:ascii="Times New Roman" w:hAnsi="Times New Roman" w:eastAsia="宋体" w:cs="Times New Roman"/>
          <w:bCs/>
          <w:color w:val="auto"/>
          <w:kern w:val="2"/>
          <w:sz w:val="21"/>
          <w:szCs w:val="21"/>
          <w:highlight w:val="none"/>
          <w:lang w:val="en-US" w:eastAsia="zh-CN" w:bidi="ar"/>
        </w:rPr>
        <w:t>“</w:t>
      </w:r>
      <w:r>
        <w:rPr>
          <w:rFonts w:hint="eastAsia" w:ascii="宋体" w:hAnsi="宋体" w:eastAsia="宋体" w:cs="宋体"/>
          <w:bCs/>
          <w:color w:val="auto"/>
          <w:kern w:val="2"/>
          <w:sz w:val="21"/>
          <w:szCs w:val="21"/>
          <w:highlight w:val="none"/>
          <w:lang w:val="en-US" w:eastAsia="zh-CN" w:bidi="ar"/>
        </w:rPr>
        <w:t>四上</w:t>
      </w:r>
      <w:r>
        <w:rPr>
          <w:rFonts w:hint="default" w:ascii="Times New Roman" w:hAnsi="Times New Roman" w:eastAsia="宋体" w:cs="Times New Roman"/>
          <w:bCs/>
          <w:color w:val="auto"/>
          <w:kern w:val="2"/>
          <w:sz w:val="21"/>
          <w:szCs w:val="21"/>
          <w:highlight w:val="none"/>
          <w:lang w:val="en-US" w:eastAsia="zh-CN" w:bidi="ar"/>
        </w:rPr>
        <w:t>”</w:t>
      </w:r>
      <w:r>
        <w:rPr>
          <w:rFonts w:hint="eastAsia" w:ascii="宋体" w:hAnsi="宋体" w:eastAsia="宋体" w:cs="宋体"/>
          <w:bCs/>
          <w:color w:val="auto"/>
          <w:kern w:val="2"/>
          <w:sz w:val="21"/>
          <w:szCs w:val="21"/>
          <w:highlight w:val="none"/>
          <w:lang w:val="en-US" w:eastAsia="zh-CN" w:bidi="ar"/>
        </w:rPr>
        <w:t>企业数量指填报国家统计局一套表的以上范围的企业数量。</w:t>
      </w:r>
    </w:p>
    <w:p w14:paraId="089CF246">
      <w:pPr>
        <w:spacing w:line="400" w:lineRule="exact"/>
        <w:ind w:firstLine="420" w:firstLineChars="200"/>
        <w:rPr>
          <w:rFonts w:hint="eastAsia" w:eastAsia="宋体"/>
          <w:bCs/>
          <w:color w:val="auto"/>
          <w:highlight w:val="none"/>
          <w:lang w:eastAsia="zh-CN"/>
        </w:rPr>
      </w:pPr>
      <w:r>
        <w:rPr>
          <w:rFonts w:hint="eastAsia" w:ascii="黑体" w:hAnsi="黑体" w:eastAsia="黑体" w:cs="黑体"/>
          <w:b w:val="0"/>
          <w:bCs/>
          <w:color w:val="auto"/>
          <w:highlight w:val="none"/>
          <w:lang w:eastAsia="zh-CN"/>
        </w:rPr>
        <w:t>实际利用外资金额</w:t>
      </w:r>
      <w:r>
        <w:rPr>
          <w:rFonts w:hint="eastAsia"/>
          <w:bCs/>
          <w:color w:val="auto"/>
          <w:highlight w:val="none"/>
        </w:rPr>
        <w:t>指批准的合同利用外资金额的实际执行数，即根据批准外商投资企业的合同（章程）的规定外国投资者实际缴付的出资额和企业投资总额内的外国投资者以自己的境外自有资金实际直接向企业提供的贷款。</w:t>
      </w:r>
    </w:p>
    <w:p w14:paraId="001B02A3">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高新区工商注册企业数</w:t>
      </w:r>
      <w:r>
        <w:rPr>
          <w:rFonts w:hint="eastAsia" w:ascii="宋体" w:hAnsi="宋体" w:eastAsia="宋体" w:cs="宋体"/>
          <w:bCs/>
          <w:color w:val="auto"/>
          <w:kern w:val="2"/>
          <w:sz w:val="21"/>
          <w:szCs w:val="21"/>
          <w:highlight w:val="none"/>
          <w:lang w:val="en-US" w:eastAsia="zh-CN" w:bidi="ar"/>
        </w:rPr>
        <w:t>指截至报告期末在高新区市场监管部门登记注册的所有企业个数。</w:t>
      </w:r>
    </w:p>
    <w:p w14:paraId="56240A96">
      <w:pPr>
        <w:keepNext w:val="0"/>
        <w:keepLines w:val="0"/>
        <w:widowControl/>
        <w:suppressLineNumbers w:val="0"/>
        <w:spacing w:before="0" w:beforeAutospacing="0" w:after="0" w:afterAutospacing="0" w:line="400" w:lineRule="exact"/>
        <w:ind w:left="0" w:right="0" w:firstLine="420" w:firstLineChars="200"/>
        <w:jc w:val="left"/>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当年新增注册企业数</w:t>
      </w:r>
      <w:r>
        <w:rPr>
          <w:rFonts w:hint="eastAsia" w:ascii="宋体" w:hAnsi="宋体" w:eastAsia="宋体" w:cs="宋体"/>
          <w:bCs/>
          <w:color w:val="auto"/>
          <w:kern w:val="2"/>
          <w:sz w:val="21"/>
          <w:szCs w:val="21"/>
          <w:highlight w:val="none"/>
          <w:lang w:val="en-US" w:eastAsia="zh-CN" w:bidi="ar"/>
        </w:rPr>
        <w:t>指报告期内在高新区市场监管部门新增的登记注册的企业个数，不含个体工商户。</w:t>
      </w:r>
    </w:p>
    <w:p w14:paraId="5E7B413A">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当年新增就业人员数</w:t>
      </w:r>
      <w:r>
        <w:rPr>
          <w:rFonts w:hint="eastAsia" w:ascii="宋体" w:hAnsi="宋体" w:eastAsia="宋体" w:cs="宋体"/>
          <w:bCs/>
          <w:color w:val="auto"/>
          <w:kern w:val="2"/>
          <w:sz w:val="21"/>
          <w:szCs w:val="21"/>
          <w:highlight w:val="none"/>
          <w:lang w:val="en-US" w:eastAsia="zh-CN" w:bidi="ar"/>
        </w:rPr>
        <w:t>指报告期内高新区所辖范围内企业、机构、科研院所等新增录用的从业人员。</w:t>
      </w:r>
    </w:p>
    <w:p w14:paraId="1B1A442B">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当年吸纳高校应届毕业生</w:t>
      </w:r>
      <w:r>
        <w:rPr>
          <w:rFonts w:hint="eastAsia" w:ascii="宋体" w:hAnsi="宋体" w:eastAsia="宋体" w:cs="宋体"/>
          <w:bCs/>
          <w:color w:val="auto"/>
          <w:kern w:val="2"/>
          <w:sz w:val="21"/>
          <w:szCs w:val="21"/>
          <w:highlight w:val="none"/>
          <w:lang w:val="en-US" w:eastAsia="zh-CN" w:bidi="ar"/>
        </w:rPr>
        <w:t>指报告期内高新区所辖范围内企业、机构、科研院所等当年在境内各类高校毕业生中招收的应届毕业生（包含国家承认的大专学历学生）。</w:t>
      </w:r>
    </w:p>
    <w:p w14:paraId="694E7FED">
      <w:pPr>
        <w:keepNext w:val="0"/>
        <w:keepLines w:val="0"/>
        <w:widowControl w:val="0"/>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2"/>
          <w:sz w:val="21"/>
          <w:szCs w:val="21"/>
          <w:highlight w:val="none"/>
          <w:lang w:val="en-US" w:eastAsia="zh-CN" w:bidi="ar"/>
        </w:rPr>
      </w:pPr>
      <w:r>
        <w:rPr>
          <w:rFonts w:hint="eastAsia" w:ascii="黑体" w:hAnsi="宋体" w:eastAsia="黑体" w:cs="黑体"/>
          <w:bCs/>
          <w:color w:val="auto"/>
          <w:kern w:val="2"/>
          <w:sz w:val="21"/>
          <w:szCs w:val="21"/>
          <w:highlight w:val="none"/>
          <w:lang w:val="en-US" w:eastAsia="zh-CN" w:bidi="ar"/>
        </w:rPr>
        <w:t>从事科研或科研辅助工作的应届毕业生</w:t>
      </w:r>
      <w:r>
        <w:rPr>
          <w:rFonts w:hint="eastAsia" w:ascii="宋体" w:hAnsi="宋体" w:eastAsia="宋体" w:cs="宋体"/>
          <w:bCs/>
          <w:color w:val="auto"/>
          <w:kern w:val="2"/>
          <w:sz w:val="21"/>
          <w:szCs w:val="21"/>
          <w:highlight w:val="none"/>
          <w:lang w:val="en-US" w:eastAsia="zh-CN" w:bidi="ar"/>
        </w:rPr>
        <w:t>指报告期内高新区所辖范围内企业、机构、科研院所等当年吸纳高校应届毕业生中主要从事科研或科研辅助工作的职工人数。</w:t>
      </w:r>
    </w:p>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14:paraId="49D47662">
      <w:pPr>
        <w:pStyle w:val="33"/>
        <w:ind w:left="0" w:leftChars="0" w:firstLine="0" w:firstLineChars="0"/>
        <w:rPr>
          <w:rFonts w:hint="default"/>
          <w:color w:val="auto"/>
          <w:highlight w:val="none"/>
        </w:rPr>
      </w:pPr>
    </w:p>
    <w:sectPr>
      <w:headerReference r:id="rId3" w:type="default"/>
      <w:footerReference r:id="rId4" w:type="default"/>
      <w:pgSz w:w="11906" w:h="16838"/>
      <w:pgMar w:top="1417" w:right="1247" w:bottom="1247" w:left="1247" w:header="851" w:footer="737" w:gutter="0"/>
      <w:pgBorders>
        <w:top w:val="none" w:sz="0" w:space="0"/>
        <w:left w:val="none" w:sz="0" w:space="0"/>
        <w:bottom w:val="none" w:sz="0" w:space="0"/>
        <w:right w:val="none" w:sz="0" w:space="0"/>
      </w:pgBorders>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楷体_GB2312">
    <w:altName w:val="楷体"/>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Arial Unicode MS">
    <w:altName w:val="Times New Roman"/>
    <w:panose1 w:val="020B0604020202020204"/>
    <w:charset w:val="00"/>
    <w:family w:val="roman"/>
    <w:pitch w:val="default"/>
    <w:sig w:usb0="FFFFFFFF" w:usb1="E9FFFFFF" w:usb2="0000003F" w:usb3="00000000" w:csb0="603F01FF" w:csb1="FFFF0000"/>
  </w:font>
  <w:font w:name="Verdana">
    <w:panose1 w:val="020B0604030504040204"/>
    <w:charset w:val="00"/>
    <w:family w:val="swiss"/>
    <w:pitch w:val="default"/>
    <w:sig w:usb0="A10006FF" w:usb1="4000205B" w:usb2="00000010" w:usb3="00000000" w:csb0="2000019F" w:csb1="00000000"/>
  </w:font>
  <w:font w:name="Century">
    <w:panose1 w:val="02040604050505020304"/>
    <w:charset w:val="00"/>
    <w:family w:val="roman"/>
    <w:pitch w:val="default"/>
    <w:sig w:usb0="00000287"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Helvetica">
    <w:altName w:val="Arial"/>
    <w:panose1 w:val="00000000000000000000"/>
    <w:charset w:val="00"/>
    <w:family w:val="swiss"/>
    <w:pitch w:val="default"/>
    <w:sig w:usb0="E00002FF" w:usb1="5000785B" w:usb2="00000000" w:usb3="00000000" w:csb0="2000019F" w:csb1="4F01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786A13">
    <w:pPr>
      <w:pStyle w:val="18"/>
      <w:jc w:val="center"/>
      <w:rPr>
        <w:rFonts w:hint="eastAsia"/>
        <w:sz w:val="21"/>
        <w:szCs w:val="21"/>
        <w:lang w:eastAsia="zh-CN"/>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91</w:t>
    </w:r>
    <w:r>
      <w:rPr>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C9B604">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singleLevel"/>
    <w:tmpl w:val="00000003"/>
    <w:lvl w:ilvl="0" w:tentative="0">
      <w:start w:val="1"/>
      <w:numFmt w:val="decimal"/>
      <w:pStyle w:val="148"/>
      <w:lvlText w:val="%1."/>
      <w:lvlJc w:val="left"/>
      <w:pPr>
        <w:tabs>
          <w:tab w:val="left" w:pos="1020"/>
        </w:tabs>
        <w:ind w:left="1020" w:hanging="330"/>
      </w:pPr>
      <w:rPr>
        <w:rFonts w:hint="eastAsia"/>
      </w:rPr>
    </w:lvl>
  </w:abstractNum>
  <w:abstractNum w:abstractNumId="1">
    <w:nsid w:val="7F7D3086"/>
    <w:multiLevelType w:val="singleLevel"/>
    <w:tmpl w:val="7F7D3086"/>
    <w:lvl w:ilvl="0" w:tentative="0">
      <w:start w:val="1"/>
      <w:numFmt w:val="chineseCounting"/>
      <w:pStyle w:val="112"/>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lZGZmZmRjMTQyZDU0MzUzYTk2N2I5NTU5NDRjNTAifQ=="/>
  </w:docVars>
  <w:rsids>
    <w:rsidRoot w:val="00735758"/>
    <w:rsid w:val="00000442"/>
    <w:rsid w:val="00000FAD"/>
    <w:rsid w:val="00001E2A"/>
    <w:rsid w:val="00005169"/>
    <w:rsid w:val="000073B9"/>
    <w:rsid w:val="0001112D"/>
    <w:rsid w:val="000113E3"/>
    <w:rsid w:val="000206FA"/>
    <w:rsid w:val="000242C8"/>
    <w:rsid w:val="00025E6C"/>
    <w:rsid w:val="00026A27"/>
    <w:rsid w:val="00032123"/>
    <w:rsid w:val="00047712"/>
    <w:rsid w:val="00047FAB"/>
    <w:rsid w:val="000518A3"/>
    <w:rsid w:val="000520BB"/>
    <w:rsid w:val="00054B9E"/>
    <w:rsid w:val="000567AF"/>
    <w:rsid w:val="00057EEC"/>
    <w:rsid w:val="00060643"/>
    <w:rsid w:val="000609DF"/>
    <w:rsid w:val="0006111A"/>
    <w:rsid w:val="000611A0"/>
    <w:rsid w:val="00070A13"/>
    <w:rsid w:val="00071697"/>
    <w:rsid w:val="00071E0E"/>
    <w:rsid w:val="0007469F"/>
    <w:rsid w:val="000749A7"/>
    <w:rsid w:val="000763BF"/>
    <w:rsid w:val="000765CE"/>
    <w:rsid w:val="000779F6"/>
    <w:rsid w:val="00077CF1"/>
    <w:rsid w:val="00084CF2"/>
    <w:rsid w:val="00085317"/>
    <w:rsid w:val="00085C62"/>
    <w:rsid w:val="00085F48"/>
    <w:rsid w:val="000873CD"/>
    <w:rsid w:val="000903F9"/>
    <w:rsid w:val="000930BE"/>
    <w:rsid w:val="00097261"/>
    <w:rsid w:val="000A04CB"/>
    <w:rsid w:val="000A5737"/>
    <w:rsid w:val="000A5EC6"/>
    <w:rsid w:val="000A6564"/>
    <w:rsid w:val="000B23CD"/>
    <w:rsid w:val="000B4A10"/>
    <w:rsid w:val="000B694B"/>
    <w:rsid w:val="000C2C45"/>
    <w:rsid w:val="000C392B"/>
    <w:rsid w:val="000C52DE"/>
    <w:rsid w:val="000C55F8"/>
    <w:rsid w:val="000C7378"/>
    <w:rsid w:val="000E1363"/>
    <w:rsid w:val="000E243D"/>
    <w:rsid w:val="000E5300"/>
    <w:rsid w:val="000E6F0B"/>
    <w:rsid w:val="000F21C5"/>
    <w:rsid w:val="000F325C"/>
    <w:rsid w:val="000F4E4F"/>
    <w:rsid w:val="000F55A3"/>
    <w:rsid w:val="000F7269"/>
    <w:rsid w:val="00101A88"/>
    <w:rsid w:val="00103A0E"/>
    <w:rsid w:val="00103F99"/>
    <w:rsid w:val="001050C0"/>
    <w:rsid w:val="00105253"/>
    <w:rsid w:val="00105DE8"/>
    <w:rsid w:val="001064E7"/>
    <w:rsid w:val="0010703F"/>
    <w:rsid w:val="0011007D"/>
    <w:rsid w:val="00110215"/>
    <w:rsid w:val="00110602"/>
    <w:rsid w:val="00113290"/>
    <w:rsid w:val="00116518"/>
    <w:rsid w:val="00116C72"/>
    <w:rsid w:val="00122BCE"/>
    <w:rsid w:val="00124DF8"/>
    <w:rsid w:val="00125881"/>
    <w:rsid w:val="00126531"/>
    <w:rsid w:val="00130BDB"/>
    <w:rsid w:val="00131AF1"/>
    <w:rsid w:val="00133688"/>
    <w:rsid w:val="00135E6B"/>
    <w:rsid w:val="0013777D"/>
    <w:rsid w:val="0014058A"/>
    <w:rsid w:val="00144BEF"/>
    <w:rsid w:val="00145111"/>
    <w:rsid w:val="0014584C"/>
    <w:rsid w:val="00145A9B"/>
    <w:rsid w:val="00146065"/>
    <w:rsid w:val="00152702"/>
    <w:rsid w:val="001568F7"/>
    <w:rsid w:val="00157A73"/>
    <w:rsid w:val="001642CA"/>
    <w:rsid w:val="00166B3D"/>
    <w:rsid w:val="00166EE6"/>
    <w:rsid w:val="00167294"/>
    <w:rsid w:val="00175237"/>
    <w:rsid w:val="00183CEE"/>
    <w:rsid w:val="00185368"/>
    <w:rsid w:val="00191B15"/>
    <w:rsid w:val="001935C3"/>
    <w:rsid w:val="00196A30"/>
    <w:rsid w:val="001A07E2"/>
    <w:rsid w:val="001A1C7F"/>
    <w:rsid w:val="001A3CEB"/>
    <w:rsid w:val="001A3F43"/>
    <w:rsid w:val="001A407C"/>
    <w:rsid w:val="001A5FDD"/>
    <w:rsid w:val="001A7B64"/>
    <w:rsid w:val="001B3829"/>
    <w:rsid w:val="001B4362"/>
    <w:rsid w:val="001C0B4C"/>
    <w:rsid w:val="001C6930"/>
    <w:rsid w:val="001C6BE3"/>
    <w:rsid w:val="001D3088"/>
    <w:rsid w:val="001D3A39"/>
    <w:rsid w:val="001D401F"/>
    <w:rsid w:val="001D6335"/>
    <w:rsid w:val="001D75B6"/>
    <w:rsid w:val="001E2BB4"/>
    <w:rsid w:val="001E79A2"/>
    <w:rsid w:val="001F1746"/>
    <w:rsid w:val="002166A6"/>
    <w:rsid w:val="002176AA"/>
    <w:rsid w:val="002279C4"/>
    <w:rsid w:val="00235F8C"/>
    <w:rsid w:val="00240A01"/>
    <w:rsid w:val="00240F0C"/>
    <w:rsid w:val="00242663"/>
    <w:rsid w:val="00242864"/>
    <w:rsid w:val="00247E66"/>
    <w:rsid w:val="00250572"/>
    <w:rsid w:val="00250602"/>
    <w:rsid w:val="00250AE4"/>
    <w:rsid w:val="00250C60"/>
    <w:rsid w:val="00250FD8"/>
    <w:rsid w:val="002521B0"/>
    <w:rsid w:val="002549CF"/>
    <w:rsid w:val="0025641F"/>
    <w:rsid w:val="00260CD7"/>
    <w:rsid w:val="00261B39"/>
    <w:rsid w:val="00264CBB"/>
    <w:rsid w:val="00265326"/>
    <w:rsid w:val="002706EA"/>
    <w:rsid w:val="002775EC"/>
    <w:rsid w:val="00280117"/>
    <w:rsid w:val="00280325"/>
    <w:rsid w:val="00282069"/>
    <w:rsid w:val="00283221"/>
    <w:rsid w:val="00290A5C"/>
    <w:rsid w:val="00293F30"/>
    <w:rsid w:val="002942BA"/>
    <w:rsid w:val="00295077"/>
    <w:rsid w:val="00296C01"/>
    <w:rsid w:val="002A0874"/>
    <w:rsid w:val="002B1C52"/>
    <w:rsid w:val="002B22B3"/>
    <w:rsid w:val="002B4EB4"/>
    <w:rsid w:val="002C1614"/>
    <w:rsid w:val="002C186A"/>
    <w:rsid w:val="002C2421"/>
    <w:rsid w:val="002C4470"/>
    <w:rsid w:val="002C7F8D"/>
    <w:rsid w:val="002D0AA4"/>
    <w:rsid w:val="002D29ED"/>
    <w:rsid w:val="002D3230"/>
    <w:rsid w:val="002D5F02"/>
    <w:rsid w:val="002D7311"/>
    <w:rsid w:val="002D74BC"/>
    <w:rsid w:val="002D74EB"/>
    <w:rsid w:val="002E0D84"/>
    <w:rsid w:val="002E162C"/>
    <w:rsid w:val="002E2642"/>
    <w:rsid w:val="002E571D"/>
    <w:rsid w:val="002F0CF1"/>
    <w:rsid w:val="00315FD3"/>
    <w:rsid w:val="00320A72"/>
    <w:rsid w:val="0032262E"/>
    <w:rsid w:val="00322D6C"/>
    <w:rsid w:val="00330B53"/>
    <w:rsid w:val="00333D4A"/>
    <w:rsid w:val="00335234"/>
    <w:rsid w:val="00343516"/>
    <w:rsid w:val="00344E37"/>
    <w:rsid w:val="0034684C"/>
    <w:rsid w:val="0034794B"/>
    <w:rsid w:val="003503A0"/>
    <w:rsid w:val="0035060B"/>
    <w:rsid w:val="00350BC6"/>
    <w:rsid w:val="003542E2"/>
    <w:rsid w:val="00364C85"/>
    <w:rsid w:val="00376A01"/>
    <w:rsid w:val="00380A62"/>
    <w:rsid w:val="0038131E"/>
    <w:rsid w:val="00382D56"/>
    <w:rsid w:val="003839B0"/>
    <w:rsid w:val="00385C97"/>
    <w:rsid w:val="00387FBD"/>
    <w:rsid w:val="003939A6"/>
    <w:rsid w:val="003A33F2"/>
    <w:rsid w:val="003A7C35"/>
    <w:rsid w:val="003B0E95"/>
    <w:rsid w:val="003B12B2"/>
    <w:rsid w:val="003B39BE"/>
    <w:rsid w:val="003B3DCA"/>
    <w:rsid w:val="003C50B2"/>
    <w:rsid w:val="003C5E91"/>
    <w:rsid w:val="003C60B8"/>
    <w:rsid w:val="003D0CB3"/>
    <w:rsid w:val="003D2E62"/>
    <w:rsid w:val="003E0331"/>
    <w:rsid w:val="003E538E"/>
    <w:rsid w:val="003E6774"/>
    <w:rsid w:val="003E789F"/>
    <w:rsid w:val="003F6DF4"/>
    <w:rsid w:val="003F71B4"/>
    <w:rsid w:val="003F7205"/>
    <w:rsid w:val="00400685"/>
    <w:rsid w:val="004031AF"/>
    <w:rsid w:val="00403E20"/>
    <w:rsid w:val="00406C48"/>
    <w:rsid w:val="0040775B"/>
    <w:rsid w:val="00410B8C"/>
    <w:rsid w:val="0041201B"/>
    <w:rsid w:val="00412CF0"/>
    <w:rsid w:val="00413DCD"/>
    <w:rsid w:val="0041563F"/>
    <w:rsid w:val="00417D41"/>
    <w:rsid w:val="004201ED"/>
    <w:rsid w:val="004210BE"/>
    <w:rsid w:val="00422C91"/>
    <w:rsid w:val="004251A0"/>
    <w:rsid w:val="00427ED5"/>
    <w:rsid w:val="00430680"/>
    <w:rsid w:val="00430D9B"/>
    <w:rsid w:val="00434EB9"/>
    <w:rsid w:val="00435871"/>
    <w:rsid w:val="00436C56"/>
    <w:rsid w:val="004371BB"/>
    <w:rsid w:val="00441F16"/>
    <w:rsid w:val="00444230"/>
    <w:rsid w:val="00444D07"/>
    <w:rsid w:val="00446B1A"/>
    <w:rsid w:val="004514C9"/>
    <w:rsid w:val="00451C38"/>
    <w:rsid w:val="00453175"/>
    <w:rsid w:val="00454552"/>
    <w:rsid w:val="004571A9"/>
    <w:rsid w:val="004607B9"/>
    <w:rsid w:val="00460DE1"/>
    <w:rsid w:val="00461468"/>
    <w:rsid w:val="004659F7"/>
    <w:rsid w:val="00466029"/>
    <w:rsid w:val="004714DA"/>
    <w:rsid w:val="00471ADB"/>
    <w:rsid w:val="00471B84"/>
    <w:rsid w:val="00471CEF"/>
    <w:rsid w:val="0047239D"/>
    <w:rsid w:val="004726F7"/>
    <w:rsid w:val="004764AD"/>
    <w:rsid w:val="00477B5A"/>
    <w:rsid w:val="00480C2C"/>
    <w:rsid w:val="00481DA7"/>
    <w:rsid w:val="00483CEA"/>
    <w:rsid w:val="00484186"/>
    <w:rsid w:val="00487989"/>
    <w:rsid w:val="00490AE8"/>
    <w:rsid w:val="00491106"/>
    <w:rsid w:val="004972B2"/>
    <w:rsid w:val="004A1020"/>
    <w:rsid w:val="004A1C22"/>
    <w:rsid w:val="004A28BA"/>
    <w:rsid w:val="004A3F94"/>
    <w:rsid w:val="004A6BED"/>
    <w:rsid w:val="004B6890"/>
    <w:rsid w:val="004B78C7"/>
    <w:rsid w:val="004C0FEE"/>
    <w:rsid w:val="004C298B"/>
    <w:rsid w:val="004C4AAE"/>
    <w:rsid w:val="004C4DA7"/>
    <w:rsid w:val="004D1D2E"/>
    <w:rsid w:val="004D3ACB"/>
    <w:rsid w:val="004F0EDB"/>
    <w:rsid w:val="004F6368"/>
    <w:rsid w:val="00500D49"/>
    <w:rsid w:val="00510639"/>
    <w:rsid w:val="00514DCA"/>
    <w:rsid w:val="005156FF"/>
    <w:rsid w:val="005179F2"/>
    <w:rsid w:val="00517B1F"/>
    <w:rsid w:val="00520B3D"/>
    <w:rsid w:val="00520DDC"/>
    <w:rsid w:val="00521E30"/>
    <w:rsid w:val="005358EC"/>
    <w:rsid w:val="00537F9B"/>
    <w:rsid w:val="00540176"/>
    <w:rsid w:val="00540905"/>
    <w:rsid w:val="00544A4D"/>
    <w:rsid w:val="00552A2A"/>
    <w:rsid w:val="005541AD"/>
    <w:rsid w:val="00556593"/>
    <w:rsid w:val="0056750D"/>
    <w:rsid w:val="005710E9"/>
    <w:rsid w:val="00572FDB"/>
    <w:rsid w:val="00573A87"/>
    <w:rsid w:val="00573F01"/>
    <w:rsid w:val="00580CD2"/>
    <w:rsid w:val="00581B76"/>
    <w:rsid w:val="005916F1"/>
    <w:rsid w:val="00592DD2"/>
    <w:rsid w:val="00593146"/>
    <w:rsid w:val="0059325E"/>
    <w:rsid w:val="005A2394"/>
    <w:rsid w:val="005A346A"/>
    <w:rsid w:val="005A7914"/>
    <w:rsid w:val="005C0C9F"/>
    <w:rsid w:val="005C1802"/>
    <w:rsid w:val="005C305A"/>
    <w:rsid w:val="005C33BC"/>
    <w:rsid w:val="005C4CFC"/>
    <w:rsid w:val="005C5296"/>
    <w:rsid w:val="005D2924"/>
    <w:rsid w:val="005D3743"/>
    <w:rsid w:val="005D49C7"/>
    <w:rsid w:val="005E5443"/>
    <w:rsid w:val="005E7D6D"/>
    <w:rsid w:val="005F029D"/>
    <w:rsid w:val="005F031B"/>
    <w:rsid w:val="005F1217"/>
    <w:rsid w:val="005F2FF1"/>
    <w:rsid w:val="005F5F59"/>
    <w:rsid w:val="005F5F87"/>
    <w:rsid w:val="005F7CA7"/>
    <w:rsid w:val="006014D0"/>
    <w:rsid w:val="00601D71"/>
    <w:rsid w:val="00601FC2"/>
    <w:rsid w:val="00604215"/>
    <w:rsid w:val="006061E1"/>
    <w:rsid w:val="006062C7"/>
    <w:rsid w:val="00606AEF"/>
    <w:rsid w:val="00607F8E"/>
    <w:rsid w:val="006126F1"/>
    <w:rsid w:val="00614431"/>
    <w:rsid w:val="00615E6D"/>
    <w:rsid w:val="00623808"/>
    <w:rsid w:val="0062767A"/>
    <w:rsid w:val="00630BF4"/>
    <w:rsid w:val="006320C6"/>
    <w:rsid w:val="00635113"/>
    <w:rsid w:val="00644EA8"/>
    <w:rsid w:val="00650484"/>
    <w:rsid w:val="00651729"/>
    <w:rsid w:val="00657D57"/>
    <w:rsid w:val="00661C1C"/>
    <w:rsid w:val="006625E8"/>
    <w:rsid w:val="00664393"/>
    <w:rsid w:val="006652B9"/>
    <w:rsid w:val="00672E3B"/>
    <w:rsid w:val="00673012"/>
    <w:rsid w:val="00674984"/>
    <w:rsid w:val="00674E93"/>
    <w:rsid w:val="006761BA"/>
    <w:rsid w:val="00682B21"/>
    <w:rsid w:val="006840F9"/>
    <w:rsid w:val="00686385"/>
    <w:rsid w:val="006936D4"/>
    <w:rsid w:val="00693F5A"/>
    <w:rsid w:val="00694B05"/>
    <w:rsid w:val="00697221"/>
    <w:rsid w:val="006A347B"/>
    <w:rsid w:val="006A4776"/>
    <w:rsid w:val="006A5119"/>
    <w:rsid w:val="006A7DB6"/>
    <w:rsid w:val="006B3545"/>
    <w:rsid w:val="006B4CE5"/>
    <w:rsid w:val="006B5C43"/>
    <w:rsid w:val="006C04B8"/>
    <w:rsid w:val="006C2DB5"/>
    <w:rsid w:val="006C4950"/>
    <w:rsid w:val="006D5B49"/>
    <w:rsid w:val="006E179B"/>
    <w:rsid w:val="006E3312"/>
    <w:rsid w:val="006E44D2"/>
    <w:rsid w:val="006E5DB6"/>
    <w:rsid w:val="006F7C67"/>
    <w:rsid w:val="00700C10"/>
    <w:rsid w:val="00700E2E"/>
    <w:rsid w:val="00702F09"/>
    <w:rsid w:val="0070307F"/>
    <w:rsid w:val="00705F79"/>
    <w:rsid w:val="007115BE"/>
    <w:rsid w:val="00712982"/>
    <w:rsid w:val="007133D4"/>
    <w:rsid w:val="0071598C"/>
    <w:rsid w:val="00717CC6"/>
    <w:rsid w:val="00720850"/>
    <w:rsid w:val="00723E8C"/>
    <w:rsid w:val="007270CA"/>
    <w:rsid w:val="00731302"/>
    <w:rsid w:val="00735758"/>
    <w:rsid w:val="00741398"/>
    <w:rsid w:val="00746443"/>
    <w:rsid w:val="00747EB2"/>
    <w:rsid w:val="0075182D"/>
    <w:rsid w:val="007542D4"/>
    <w:rsid w:val="00755154"/>
    <w:rsid w:val="0076069F"/>
    <w:rsid w:val="00763C6F"/>
    <w:rsid w:val="00764831"/>
    <w:rsid w:val="00765DD4"/>
    <w:rsid w:val="00765ED3"/>
    <w:rsid w:val="0076659D"/>
    <w:rsid w:val="00771E63"/>
    <w:rsid w:val="00773E6A"/>
    <w:rsid w:val="00774F3A"/>
    <w:rsid w:val="00775446"/>
    <w:rsid w:val="0079452C"/>
    <w:rsid w:val="007956B1"/>
    <w:rsid w:val="00795CFE"/>
    <w:rsid w:val="007A0DFD"/>
    <w:rsid w:val="007A1353"/>
    <w:rsid w:val="007A2289"/>
    <w:rsid w:val="007A4031"/>
    <w:rsid w:val="007A4DBD"/>
    <w:rsid w:val="007A57FF"/>
    <w:rsid w:val="007B1FAC"/>
    <w:rsid w:val="007B33B5"/>
    <w:rsid w:val="007B4BA9"/>
    <w:rsid w:val="007B5107"/>
    <w:rsid w:val="007C1D13"/>
    <w:rsid w:val="007C44D3"/>
    <w:rsid w:val="007C7A26"/>
    <w:rsid w:val="007D002B"/>
    <w:rsid w:val="007D4ABA"/>
    <w:rsid w:val="007D609C"/>
    <w:rsid w:val="007D7715"/>
    <w:rsid w:val="007E068E"/>
    <w:rsid w:val="007F01E7"/>
    <w:rsid w:val="007F078A"/>
    <w:rsid w:val="007F0B54"/>
    <w:rsid w:val="007F5B1A"/>
    <w:rsid w:val="007F6915"/>
    <w:rsid w:val="007F7BDB"/>
    <w:rsid w:val="00802DFD"/>
    <w:rsid w:val="0080489E"/>
    <w:rsid w:val="00804D8C"/>
    <w:rsid w:val="00807F7F"/>
    <w:rsid w:val="00810D20"/>
    <w:rsid w:val="00814E9E"/>
    <w:rsid w:val="00824F5F"/>
    <w:rsid w:val="0082577A"/>
    <w:rsid w:val="00825ECF"/>
    <w:rsid w:val="00830B67"/>
    <w:rsid w:val="00831F4D"/>
    <w:rsid w:val="008345E3"/>
    <w:rsid w:val="008360FD"/>
    <w:rsid w:val="00836A2B"/>
    <w:rsid w:val="00844BE4"/>
    <w:rsid w:val="00845C84"/>
    <w:rsid w:val="00851077"/>
    <w:rsid w:val="00852BAD"/>
    <w:rsid w:val="00853A10"/>
    <w:rsid w:val="008612FB"/>
    <w:rsid w:val="00864CF9"/>
    <w:rsid w:val="00866411"/>
    <w:rsid w:val="00875624"/>
    <w:rsid w:val="00876065"/>
    <w:rsid w:val="00880911"/>
    <w:rsid w:val="008877CB"/>
    <w:rsid w:val="008916EF"/>
    <w:rsid w:val="00891723"/>
    <w:rsid w:val="00891765"/>
    <w:rsid w:val="008924FB"/>
    <w:rsid w:val="00896353"/>
    <w:rsid w:val="00896359"/>
    <w:rsid w:val="00896644"/>
    <w:rsid w:val="008A165E"/>
    <w:rsid w:val="008A6893"/>
    <w:rsid w:val="008A6907"/>
    <w:rsid w:val="008B0B86"/>
    <w:rsid w:val="008B14F7"/>
    <w:rsid w:val="008B7150"/>
    <w:rsid w:val="008C65C2"/>
    <w:rsid w:val="008D57C5"/>
    <w:rsid w:val="008D7F54"/>
    <w:rsid w:val="008E1C60"/>
    <w:rsid w:val="008E2772"/>
    <w:rsid w:val="008E44DE"/>
    <w:rsid w:val="008F06CD"/>
    <w:rsid w:val="008F1C11"/>
    <w:rsid w:val="008F2631"/>
    <w:rsid w:val="008F34C4"/>
    <w:rsid w:val="008F3868"/>
    <w:rsid w:val="009015D4"/>
    <w:rsid w:val="00902537"/>
    <w:rsid w:val="009202C0"/>
    <w:rsid w:val="00923BDC"/>
    <w:rsid w:val="00926F66"/>
    <w:rsid w:val="0093179F"/>
    <w:rsid w:val="009318AA"/>
    <w:rsid w:val="009324D4"/>
    <w:rsid w:val="00932F87"/>
    <w:rsid w:val="00935B4A"/>
    <w:rsid w:val="00944447"/>
    <w:rsid w:val="009465BA"/>
    <w:rsid w:val="00955633"/>
    <w:rsid w:val="00962375"/>
    <w:rsid w:val="00962750"/>
    <w:rsid w:val="00963111"/>
    <w:rsid w:val="00963A19"/>
    <w:rsid w:val="00965719"/>
    <w:rsid w:val="00967B9E"/>
    <w:rsid w:val="00972EF7"/>
    <w:rsid w:val="00973AD1"/>
    <w:rsid w:val="009809BC"/>
    <w:rsid w:val="00984B52"/>
    <w:rsid w:val="00985243"/>
    <w:rsid w:val="00985404"/>
    <w:rsid w:val="0098690E"/>
    <w:rsid w:val="00994DCF"/>
    <w:rsid w:val="00995C5C"/>
    <w:rsid w:val="00996D6B"/>
    <w:rsid w:val="00997E05"/>
    <w:rsid w:val="009A06EC"/>
    <w:rsid w:val="009A0AF6"/>
    <w:rsid w:val="009A2075"/>
    <w:rsid w:val="009A330F"/>
    <w:rsid w:val="009A3BE0"/>
    <w:rsid w:val="009A749F"/>
    <w:rsid w:val="009B2957"/>
    <w:rsid w:val="009B369B"/>
    <w:rsid w:val="009B5515"/>
    <w:rsid w:val="009B757E"/>
    <w:rsid w:val="009C2EFD"/>
    <w:rsid w:val="009C4DD4"/>
    <w:rsid w:val="009C6544"/>
    <w:rsid w:val="009D3290"/>
    <w:rsid w:val="009D539C"/>
    <w:rsid w:val="009E1ED0"/>
    <w:rsid w:val="009E2717"/>
    <w:rsid w:val="009E2DD8"/>
    <w:rsid w:val="009E2F4D"/>
    <w:rsid w:val="009E3B17"/>
    <w:rsid w:val="009E4DD6"/>
    <w:rsid w:val="009E7B55"/>
    <w:rsid w:val="009E7D09"/>
    <w:rsid w:val="009F0BBC"/>
    <w:rsid w:val="009F2694"/>
    <w:rsid w:val="009F6123"/>
    <w:rsid w:val="00A00231"/>
    <w:rsid w:val="00A053D3"/>
    <w:rsid w:val="00A05722"/>
    <w:rsid w:val="00A05895"/>
    <w:rsid w:val="00A10744"/>
    <w:rsid w:val="00A1187A"/>
    <w:rsid w:val="00A11FC6"/>
    <w:rsid w:val="00A143D3"/>
    <w:rsid w:val="00A1653D"/>
    <w:rsid w:val="00A250ED"/>
    <w:rsid w:val="00A277B4"/>
    <w:rsid w:val="00A306D4"/>
    <w:rsid w:val="00A42DF8"/>
    <w:rsid w:val="00A4384A"/>
    <w:rsid w:val="00A448D5"/>
    <w:rsid w:val="00A46589"/>
    <w:rsid w:val="00A475FB"/>
    <w:rsid w:val="00A52098"/>
    <w:rsid w:val="00A52BEA"/>
    <w:rsid w:val="00A53277"/>
    <w:rsid w:val="00A56AB7"/>
    <w:rsid w:val="00A64308"/>
    <w:rsid w:val="00A64B63"/>
    <w:rsid w:val="00A65370"/>
    <w:rsid w:val="00A679CB"/>
    <w:rsid w:val="00A73251"/>
    <w:rsid w:val="00A769C6"/>
    <w:rsid w:val="00A802E4"/>
    <w:rsid w:val="00A80AB7"/>
    <w:rsid w:val="00A8241D"/>
    <w:rsid w:val="00A863D4"/>
    <w:rsid w:val="00A875A2"/>
    <w:rsid w:val="00A91270"/>
    <w:rsid w:val="00A96A0F"/>
    <w:rsid w:val="00A96D81"/>
    <w:rsid w:val="00A96DE6"/>
    <w:rsid w:val="00AA4300"/>
    <w:rsid w:val="00AA52BA"/>
    <w:rsid w:val="00AB01F6"/>
    <w:rsid w:val="00AB21DB"/>
    <w:rsid w:val="00AB5141"/>
    <w:rsid w:val="00AB7A64"/>
    <w:rsid w:val="00AC337B"/>
    <w:rsid w:val="00AC61F5"/>
    <w:rsid w:val="00AC64E8"/>
    <w:rsid w:val="00AC6A78"/>
    <w:rsid w:val="00AC7441"/>
    <w:rsid w:val="00AC79B2"/>
    <w:rsid w:val="00AD4AD0"/>
    <w:rsid w:val="00AD4F61"/>
    <w:rsid w:val="00AD7384"/>
    <w:rsid w:val="00AE205D"/>
    <w:rsid w:val="00AE3F12"/>
    <w:rsid w:val="00AE4305"/>
    <w:rsid w:val="00AF4DDC"/>
    <w:rsid w:val="00AF62C7"/>
    <w:rsid w:val="00AF7AE2"/>
    <w:rsid w:val="00B03799"/>
    <w:rsid w:val="00B043C0"/>
    <w:rsid w:val="00B14889"/>
    <w:rsid w:val="00B248FA"/>
    <w:rsid w:val="00B27C08"/>
    <w:rsid w:val="00B27D25"/>
    <w:rsid w:val="00B32CA0"/>
    <w:rsid w:val="00B349F8"/>
    <w:rsid w:val="00B4182E"/>
    <w:rsid w:val="00B5560C"/>
    <w:rsid w:val="00B56655"/>
    <w:rsid w:val="00B5667A"/>
    <w:rsid w:val="00B602F6"/>
    <w:rsid w:val="00B70E76"/>
    <w:rsid w:val="00B71509"/>
    <w:rsid w:val="00B715F1"/>
    <w:rsid w:val="00B7315D"/>
    <w:rsid w:val="00B8107F"/>
    <w:rsid w:val="00B82503"/>
    <w:rsid w:val="00B83E5A"/>
    <w:rsid w:val="00B85E3B"/>
    <w:rsid w:val="00B86E92"/>
    <w:rsid w:val="00B8797D"/>
    <w:rsid w:val="00B9232A"/>
    <w:rsid w:val="00B93483"/>
    <w:rsid w:val="00B95163"/>
    <w:rsid w:val="00B96C9E"/>
    <w:rsid w:val="00B96FE3"/>
    <w:rsid w:val="00BA4DC2"/>
    <w:rsid w:val="00BA5D22"/>
    <w:rsid w:val="00BB0196"/>
    <w:rsid w:val="00BB09E4"/>
    <w:rsid w:val="00BB5648"/>
    <w:rsid w:val="00BD03C8"/>
    <w:rsid w:val="00BD0562"/>
    <w:rsid w:val="00BD09C6"/>
    <w:rsid w:val="00BD102D"/>
    <w:rsid w:val="00BD21D1"/>
    <w:rsid w:val="00BD5441"/>
    <w:rsid w:val="00BD7EDC"/>
    <w:rsid w:val="00BE1053"/>
    <w:rsid w:val="00BE68C2"/>
    <w:rsid w:val="00BF0B10"/>
    <w:rsid w:val="00BF2D4B"/>
    <w:rsid w:val="00BF51AA"/>
    <w:rsid w:val="00C029E8"/>
    <w:rsid w:val="00C04C35"/>
    <w:rsid w:val="00C06672"/>
    <w:rsid w:val="00C124F3"/>
    <w:rsid w:val="00C131A9"/>
    <w:rsid w:val="00C13E75"/>
    <w:rsid w:val="00C20913"/>
    <w:rsid w:val="00C3168A"/>
    <w:rsid w:val="00C3305F"/>
    <w:rsid w:val="00C33CC5"/>
    <w:rsid w:val="00C33FB9"/>
    <w:rsid w:val="00C34D4A"/>
    <w:rsid w:val="00C3520E"/>
    <w:rsid w:val="00C37B93"/>
    <w:rsid w:val="00C4076A"/>
    <w:rsid w:val="00C41098"/>
    <w:rsid w:val="00C43DA0"/>
    <w:rsid w:val="00C443AD"/>
    <w:rsid w:val="00C50FCF"/>
    <w:rsid w:val="00C512D7"/>
    <w:rsid w:val="00C56567"/>
    <w:rsid w:val="00C571FB"/>
    <w:rsid w:val="00C637F6"/>
    <w:rsid w:val="00C638A8"/>
    <w:rsid w:val="00C64916"/>
    <w:rsid w:val="00C7060E"/>
    <w:rsid w:val="00C70FC9"/>
    <w:rsid w:val="00C71391"/>
    <w:rsid w:val="00C75EF4"/>
    <w:rsid w:val="00C823D3"/>
    <w:rsid w:val="00C8256C"/>
    <w:rsid w:val="00C83E65"/>
    <w:rsid w:val="00C90A36"/>
    <w:rsid w:val="00C9267C"/>
    <w:rsid w:val="00C93302"/>
    <w:rsid w:val="00C935D2"/>
    <w:rsid w:val="00C95814"/>
    <w:rsid w:val="00C95901"/>
    <w:rsid w:val="00C965F5"/>
    <w:rsid w:val="00C97CD2"/>
    <w:rsid w:val="00CA54F0"/>
    <w:rsid w:val="00CA5FD6"/>
    <w:rsid w:val="00CB7816"/>
    <w:rsid w:val="00CC6169"/>
    <w:rsid w:val="00CC77D3"/>
    <w:rsid w:val="00CD02EE"/>
    <w:rsid w:val="00CD12E0"/>
    <w:rsid w:val="00CD17EC"/>
    <w:rsid w:val="00CD297E"/>
    <w:rsid w:val="00CD2DCA"/>
    <w:rsid w:val="00CD38C2"/>
    <w:rsid w:val="00CE0ED8"/>
    <w:rsid w:val="00CE1CE6"/>
    <w:rsid w:val="00CF0DE7"/>
    <w:rsid w:val="00CF29AD"/>
    <w:rsid w:val="00CF7581"/>
    <w:rsid w:val="00CF7E26"/>
    <w:rsid w:val="00D02D0E"/>
    <w:rsid w:val="00D1080C"/>
    <w:rsid w:val="00D12AFB"/>
    <w:rsid w:val="00D2018E"/>
    <w:rsid w:val="00D21F87"/>
    <w:rsid w:val="00D2316C"/>
    <w:rsid w:val="00D231E1"/>
    <w:rsid w:val="00D2519A"/>
    <w:rsid w:val="00D2666C"/>
    <w:rsid w:val="00D26D94"/>
    <w:rsid w:val="00D34099"/>
    <w:rsid w:val="00D37C55"/>
    <w:rsid w:val="00D41B16"/>
    <w:rsid w:val="00D4768D"/>
    <w:rsid w:val="00D51C7E"/>
    <w:rsid w:val="00D53654"/>
    <w:rsid w:val="00D54437"/>
    <w:rsid w:val="00D54F0E"/>
    <w:rsid w:val="00D62F3E"/>
    <w:rsid w:val="00D646FB"/>
    <w:rsid w:val="00D6513E"/>
    <w:rsid w:val="00D657E3"/>
    <w:rsid w:val="00D65FE7"/>
    <w:rsid w:val="00D678E3"/>
    <w:rsid w:val="00D7151B"/>
    <w:rsid w:val="00D71E83"/>
    <w:rsid w:val="00D74A9E"/>
    <w:rsid w:val="00D7652C"/>
    <w:rsid w:val="00D802EB"/>
    <w:rsid w:val="00D81B1D"/>
    <w:rsid w:val="00D830D1"/>
    <w:rsid w:val="00D8386D"/>
    <w:rsid w:val="00D84810"/>
    <w:rsid w:val="00D86126"/>
    <w:rsid w:val="00D8696E"/>
    <w:rsid w:val="00D87768"/>
    <w:rsid w:val="00D91763"/>
    <w:rsid w:val="00D9631F"/>
    <w:rsid w:val="00DA463B"/>
    <w:rsid w:val="00DA6C0C"/>
    <w:rsid w:val="00DB0CAA"/>
    <w:rsid w:val="00DB156B"/>
    <w:rsid w:val="00DB188F"/>
    <w:rsid w:val="00DB1AA8"/>
    <w:rsid w:val="00DB52FF"/>
    <w:rsid w:val="00DB5E10"/>
    <w:rsid w:val="00DB7576"/>
    <w:rsid w:val="00DC01D2"/>
    <w:rsid w:val="00DC36A7"/>
    <w:rsid w:val="00DD29ED"/>
    <w:rsid w:val="00DD3DAE"/>
    <w:rsid w:val="00DD55D1"/>
    <w:rsid w:val="00DE0560"/>
    <w:rsid w:val="00DE1BFF"/>
    <w:rsid w:val="00DE2792"/>
    <w:rsid w:val="00DE29C6"/>
    <w:rsid w:val="00DE5DA1"/>
    <w:rsid w:val="00DE6853"/>
    <w:rsid w:val="00DF115F"/>
    <w:rsid w:val="00DF57B3"/>
    <w:rsid w:val="00E05656"/>
    <w:rsid w:val="00E07D58"/>
    <w:rsid w:val="00E141C0"/>
    <w:rsid w:val="00E14BB8"/>
    <w:rsid w:val="00E1624F"/>
    <w:rsid w:val="00E17FA1"/>
    <w:rsid w:val="00E2128F"/>
    <w:rsid w:val="00E22D4B"/>
    <w:rsid w:val="00E24CC1"/>
    <w:rsid w:val="00E25345"/>
    <w:rsid w:val="00E25B2F"/>
    <w:rsid w:val="00E263D9"/>
    <w:rsid w:val="00E27D8A"/>
    <w:rsid w:val="00E30E86"/>
    <w:rsid w:val="00E31A73"/>
    <w:rsid w:val="00E3284A"/>
    <w:rsid w:val="00E36C5E"/>
    <w:rsid w:val="00E41315"/>
    <w:rsid w:val="00E41BE3"/>
    <w:rsid w:val="00E420AB"/>
    <w:rsid w:val="00E47E63"/>
    <w:rsid w:val="00E64ED7"/>
    <w:rsid w:val="00E653B7"/>
    <w:rsid w:val="00E67660"/>
    <w:rsid w:val="00E7158A"/>
    <w:rsid w:val="00E8520B"/>
    <w:rsid w:val="00E85CCB"/>
    <w:rsid w:val="00E9069D"/>
    <w:rsid w:val="00E96504"/>
    <w:rsid w:val="00E975EF"/>
    <w:rsid w:val="00EA036F"/>
    <w:rsid w:val="00EA0AF0"/>
    <w:rsid w:val="00EA0F81"/>
    <w:rsid w:val="00EA6256"/>
    <w:rsid w:val="00EA6380"/>
    <w:rsid w:val="00EA6E9E"/>
    <w:rsid w:val="00EA7941"/>
    <w:rsid w:val="00EC10C5"/>
    <w:rsid w:val="00ED4793"/>
    <w:rsid w:val="00ED5A14"/>
    <w:rsid w:val="00ED7D35"/>
    <w:rsid w:val="00EE183B"/>
    <w:rsid w:val="00EE1EB7"/>
    <w:rsid w:val="00EE6093"/>
    <w:rsid w:val="00EE6320"/>
    <w:rsid w:val="00EF1463"/>
    <w:rsid w:val="00EF59F7"/>
    <w:rsid w:val="00EF69BD"/>
    <w:rsid w:val="00F0251D"/>
    <w:rsid w:val="00F03770"/>
    <w:rsid w:val="00F07E71"/>
    <w:rsid w:val="00F12AD0"/>
    <w:rsid w:val="00F14CDE"/>
    <w:rsid w:val="00F1556E"/>
    <w:rsid w:val="00F20E1A"/>
    <w:rsid w:val="00F218EA"/>
    <w:rsid w:val="00F25684"/>
    <w:rsid w:val="00F30C6C"/>
    <w:rsid w:val="00F30FC5"/>
    <w:rsid w:val="00F36797"/>
    <w:rsid w:val="00F37023"/>
    <w:rsid w:val="00F431F3"/>
    <w:rsid w:val="00F43223"/>
    <w:rsid w:val="00F438EE"/>
    <w:rsid w:val="00F43C2D"/>
    <w:rsid w:val="00F441DF"/>
    <w:rsid w:val="00F46284"/>
    <w:rsid w:val="00F52FDA"/>
    <w:rsid w:val="00F53B9F"/>
    <w:rsid w:val="00F53F59"/>
    <w:rsid w:val="00F555E7"/>
    <w:rsid w:val="00F62B72"/>
    <w:rsid w:val="00F64BDB"/>
    <w:rsid w:val="00F76CFE"/>
    <w:rsid w:val="00F77C61"/>
    <w:rsid w:val="00F80076"/>
    <w:rsid w:val="00F836FF"/>
    <w:rsid w:val="00F8611B"/>
    <w:rsid w:val="00F86833"/>
    <w:rsid w:val="00F94E35"/>
    <w:rsid w:val="00FA28AB"/>
    <w:rsid w:val="00FA465D"/>
    <w:rsid w:val="00FA6E3C"/>
    <w:rsid w:val="00FA7E5F"/>
    <w:rsid w:val="00FB37A6"/>
    <w:rsid w:val="00FB5B0E"/>
    <w:rsid w:val="00FB7735"/>
    <w:rsid w:val="00FC285D"/>
    <w:rsid w:val="00FC504F"/>
    <w:rsid w:val="00FC7C80"/>
    <w:rsid w:val="00FD01DB"/>
    <w:rsid w:val="00FD1554"/>
    <w:rsid w:val="00FD2AEA"/>
    <w:rsid w:val="00FD71C8"/>
    <w:rsid w:val="00FE0E06"/>
    <w:rsid w:val="00FE25A3"/>
    <w:rsid w:val="00FE3E93"/>
    <w:rsid w:val="00FE4694"/>
    <w:rsid w:val="00FE62A8"/>
    <w:rsid w:val="00FE7A36"/>
    <w:rsid w:val="00FF1E84"/>
    <w:rsid w:val="00FF2548"/>
    <w:rsid w:val="00FF2DE0"/>
    <w:rsid w:val="00FF3BE5"/>
    <w:rsid w:val="00FF4820"/>
    <w:rsid w:val="00FF4C95"/>
    <w:rsid w:val="00FF7350"/>
    <w:rsid w:val="014B16E2"/>
    <w:rsid w:val="015F51C9"/>
    <w:rsid w:val="01C710ED"/>
    <w:rsid w:val="01F82835"/>
    <w:rsid w:val="01FA091E"/>
    <w:rsid w:val="023370AE"/>
    <w:rsid w:val="027A321B"/>
    <w:rsid w:val="02884BAE"/>
    <w:rsid w:val="02F63C9D"/>
    <w:rsid w:val="03015719"/>
    <w:rsid w:val="03361A03"/>
    <w:rsid w:val="033D2829"/>
    <w:rsid w:val="034621EC"/>
    <w:rsid w:val="034F0B7A"/>
    <w:rsid w:val="03624168"/>
    <w:rsid w:val="03801D78"/>
    <w:rsid w:val="038B4F44"/>
    <w:rsid w:val="03983D79"/>
    <w:rsid w:val="03BD6575"/>
    <w:rsid w:val="0405748B"/>
    <w:rsid w:val="040B4BDB"/>
    <w:rsid w:val="04675F49"/>
    <w:rsid w:val="048031B8"/>
    <w:rsid w:val="04A74D9F"/>
    <w:rsid w:val="04D470FD"/>
    <w:rsid w:val="04DA1082"/>
    <w:rsid w:val="04EF17AF"/>
    <w:rsid w:val="04EF2134"/>
    <w:rsid w:val="050A24A7"/>
    <w:rsid w:val="051124F4"/>
    <w:rsid w:val="057A571F"/>
    <w:rsid w:val="0596006B"/>
    <w:rsid w:val="05B6372D"/>
    <w:rsid w:val="05D5400D"/>
    <w:rsid w:val="0607573C"/>
    <w:rsid w:val="060D19C1"/>
    <w:rsid w:val="062747FA"/>
    <w:rsid w:val="06625D0F"/>
    <w:rsid w:val="06907F35"/>
    <w:rsid w:val="070763D0"/>
    <w:rsid w:val="074011ED"/>
    <w:rsid w:val="07425F49"/>
    <w:rsid w:val="07693D76"/>
    <w:rsid w:val="07764F2E"/>
    <w:rsid w:val="077A7263"/>
    <w:rsid w:val="07835E66"/>
    <w:rsid w:val="07F345D4"/>
    <w:rsid w:val="0825260A"/>
    <w:rsid w:val="087053E7"/>
    <w:rsid w:val="08E96DAE"/>
    <w:rsid w:val="08EB2041"/>
    <w:rsid w:val="08EF2579"/>
    <w:rsid w:val="0906470F"/>
    <w:rsid w:val="093D1475"/>
    <w:rsid w:val="0956020A"/>
    <w:rsid w:val="09567175"/>
    <w:rsid w:val="09653560"/>
    <w:rsid w:val="098B118B"/>
    <w:rsid w:val="09A777B0"/>
    <w:rsid w:val="09BB5D90"/>
    <w:rsid w:val="09D03BB6"/>
    <w:rsid w:val="09DB4D10"/>
    <w:rsid w:val="0A04213F"/>
    <w:rsid w:val="0A696978"/>
    <w:rsid w:val="0A8F57B5"/>
    <w:rsid w:val="0AE3035D"/>
    <w:rsid w:val="0AE60C55"/>
    <w:rsid w:val="0B330247"/>
    <w:rsid w:val="0B3B3613"/>
    <w:rsid w:val="0B3F3B49"/>
    <w:rsid w:val="0B57681E"/>
    <w:rsid w:val="0B6D60B1"/>
    <w:rsid w:val="0BA023B3"/>
    <w:rsid w:val="0BC87E2D"/>
    <w:rsid w:val="0C1251BE"/>
    <w:rsid w:val="0C202FFF"/>
    <w:rsid w:val="0C5878C8"/>
    <w:rsid w:val="0C7E2939"/>
    <w:rsid w:val="0CBD063B"/>
    <w:rsid w:val="0CC41AD7"/>
    <w:rsid w:val="0CD80FB6"/>
    <w:rsid w:val="0D4E3869"/>
    <w:rsid w:val="0D6A6996"/>
    <w:rsid w:val="0D9B656A"/>
    <w:rsid w:val="0DCF2488"/>
    <w:rsid w:val="0DE61372"/>
    <w:rsid w:val="0DFF54C7"/>
    <w:rsid w:val="0E1C519B"/>
    <w:rsid w:val="0E3439C6"/>
    <w:rsid w:val="0E612A27"/>
    <w:rsid w:val="0E6A68B5"/>
    <w:rsid w:val="0E975E5C"/>
    <w:rsid w:val="0EAC6B76"/>
    <w:rsid w:val="0EB86848"/>
    <w:rsid w:val="0EC95506"/>
    <w:rsid w:val="0EF13627"/>
    <w:rsid w:val="0EF34AB0"/>
    <w:rsid w:val="0F1C5D4B"/>
    <w:rsid w:val="0F503CB0"/>
    <w:rsid w:val="0F7D25CB"/>
    <w:rsid w:val="0F9A2E10"/>
    <w:rsid w:val="0FE45F8C"/>
    <w:rsid w:val="10320A81"/>
    <w:rsid w:val="10364649"/>
    <w:rsid w:val="10505F32"/>
    <w:rsid w:val="106E4ED0"/>
    <w:rsid w:val="10AA0ABE"/>
    <w:rsid w:val="10CE463A"/>
    <w:rsid w:val="10CF312D"/>
    <w:rsid w:val="10DB11EC"/>
    <w:rsid w:val="10DE243C"/>
    <w:rsid w:val="10E213DB"/>
    <w:rsid w:val="10E24DDC"/>
    <w:rsid w:val="110A4333"/>
    <w:rsid w:val="111F57B0"/>
    <w:rsid w:val="118B13A1"/>
    <w:rsid w:val="11C91194"/>
    <w:rsid w:val="11DA7614"/>
    <w:rsid w:val="11E42DD6"/>
    <w:rsid w:val="11FE100A"/>
    <w:rsid w:val="12004109"/>
    <w:rsid w:val="12077D9D"/>
    <w:rsid w:val="120B02CB"/>
    <w:rsid w:val="12190EAE"/>
    <w:rsid w:val="12201EFD"/>
    <w:rsid w:val="12382409"/>
    <w:rsid w:val="126C4456"/>
    <w:rsid w:val="12937632"/>
    <w:rsid w:val="129F0512"/>
    <w:rsid w:val="12A97E93"/>
    <w:rsid w:val="12CB0F56"/>
    <w:rsid w:val="12D53FBB"/>
    <w:rsid w:val="12DB5F76"/>
    <w:rsid w:val="12EF2ADB"/>
    <w:rsid w:val="13303690"/>
    <w:rsid w:val="13546462"/>
    <w:rsid w:val="13971EA5"/>
    <w:rsid w:val="13996D25"/>
    <w:rsid w:val="139B7298"/>
    <w:rsid w:val="13C77E47"/>
    <w:rsid w:val="13E25485"/>
    <w:rsid w:val="146C663E"/>
    <w:rsid w:val="14B33E66"/>
    <w:rsid w:val="14CD7B51"/>
    <w:rsid w:val="14FA3792"/>
    <w:rsid w:val="150A3250"/>
    <w:rsid w:val="15212712"/>
    <w:rsid w:val="15261CD5"/>
    <w:rsid w:val="153C0833"/>
    <w:rsid w:val="15710FAD"/>
    <w:rsid w:val="158604EF"/>
    <w:rsid w:val="158C35B1"/>
    <w:rsid w:val="15F936FA"/>
    <w:rsid w:val="1605053E"/>
    <w:rsid w:val="1605220A"/>
    <w:rsid w:val="16275260"/>
    <w:rsid w:val="16A44B8D"/>
    <w:rsid w:val="170E0322"/>
    <w:rsid w:val="17684604"/>
    <w:rsid w:val="17917158"/>
    <w:rsid w:val="17B304B8"/>
    <w:rsid w:val="17C92852"/>
    <w:rsid w:val="17D05223"/>
    <w:rsid w:val="17DF02C7"/>
    <w:rsid w:val="17E42B0E"/>
    <w:rsid w:val="17E770A5"/>
    <w:rsid w:val="18063038"/>
    <w:rsid w:val="184451FD"/>
    <w:rsid w:val="18D40FFB"/>
    <w:rsid w:val="19260C43"/>
    <w:rsid w:val="195F507B"/>
    <w:rsid w:val="19DB1810"/>
    <w:rsid w:val="19E47AB4"/>
    <w:rsid w:val="19F6176C"/>
    <w:rsid w:val="1A5D13CD"/>
    <w:rsid w:val="1A630344"/>
    <w:rsid w:val="1A732877"/>
    <w:rsid w:val="1A7558AF"/>
    <w:rsid w:val="1A7A1A5B"/>
    <w:rsid w:val="1AAD540E"/>
    <w:rsid w:val="1B1014EA"/>
    <w:rsid w:val="1B8B0155"/>
    <w:rsid w:val="1BCC6440"/>
    <w:rsid w:val="1C1A225B"/>
    <w:rsid w:val="1C6F78C5"/>
    <w:rsid w:val="1C7F7040"/>
    <w:rsid w:val="1CA524A4"/>
    <w:rsid w:val="1CB35EDD"/>
    <w:rsid w:val="1D4E1256"/>
    <w:rsid w:val="1D666D95"/>
    <w:rsid w:val="1D90796E"/>
    <w:rsid w:val="1D9B4CB1"/>
    <w:rsid w:val="1DFD7EF6"/>
    <w:rsid w:val="1E0E2270"/>
    <w:rsid w:val="1E6E5EB7"/>
    <w:rsid w:val="1E7F2185"/>
    <w:rsid w:val="1E866F4B"/>
    <w:rsid w:val="1E9B3372"/>
    <w:rsid w:val="1EA94193"/>
    <w:rsid w:val="1F3B9487"/>
    <w:rsid w:val="1F47643E"/>
    <w:rsid w:val="1F4C1080"/>
    <w:rsid w:val="1F5E1B9F"/>
    <w:rsid w:val="1FDC0272"/>
    <w:rsid w:val="20085C1E"/>
    <w:rsid w:val="203020C7"/>
    <w:rsid w:val="20650FE2"/>
    <w:rsid w:val="20955058"/>
    <w:rsid w:val="20BB7250"/>
    <w:rsid w:val="20D174C7"/>
    <w:rsid w:val="210B3EDB"/>
    <w:rsid w:val="21AB0568"/>
    <w:rsid w:val="21AE10F7"/>
    <w:rsid w:val="21B13577"/>
    <w:rsid w:val="21BA1814"/>
    <w:rsid w:val="21D37685"/>
    <w:rsid w:val="21DC7625"/>
    <w:rsid w:val="22401503"/>
    <w:rsid w:val="2260480F"/>
    <w:rsid w:val="226B408F"/>
    <w:rsid w:val="226E2973"/>
    <w:rsid w:val="2277734E"/>
    <w:rsid w:val="228925D7"/>
    <w:rsid w:val="2290168C"/>
    <w:rsid w:val="229461B4"/>
    <w:rsid w:val="22FD1D7F"/>
    <w:rsid w:val="23160F0A"/>
    <w:rsid w:val="23343541"/>
    <w:rsid w:val="234F2B4E"/>
    <w:rsid w:val="2351552C"/>
    <w:rsid w:val="23671171"/>
    <w:rsid w:val="23764029"/>
    <w:rsid w:val="237C14F3"/>
    <w:rsid w:val="237E60EE"/>
    <w:rsid w:val="23B831B5"/>
    <w:rsid w:val="23C97F66"/>
    <w:rsid w:val="23DD7AAD"/>
    <w:rsid w:val="23E30D64"/>
    <w:rsid w:val="23E571B8"/>
    <w:rsid w:val="241F609F"/>
    <w:rsid w:val="24305A06"/>
    <w:rsid w:val="243C34B7"/>
    <w:rsid w:val="245602B3"/>
    <w:rsid w:val="24576491"/>
    <w:rsid w:val="248D45F8"/>
    <w:rsid w:val="24E472FB"/>
    <w:rsid w:val="24F932FA"/>
    <w:rsid w:val="251F4E9A"/>
    <w:rsid w:val="25252B94"/>
    <w:rsid w:val="25350FEA"/>
    <w:rsid w:val="25551249"/>
    <w:rsid w:val="255E2557"/>
    <w:rsid w:val="256571F6"/>
    <w:rsid w:val="2580614A"/>
    <w:rsid w:val="25BC3E3C"/>
    <w:rsid w:val="25C120E5"/>
    <w:rsid w:val="25DA35C6"/>
    <w:rsid w:val="25F3733F"/>
    <w:rsid w:val="260F1B7F"/>
    <w:rsid w:val="261F1F24"/>
    <w:rsid w:val="26285DA9"/>
    <w:rsid w:val="265B0083"/>
    <w:rsid w:val="266573A3"/>
    <w:rsid w:val="2680193C"/>
    <w:rsid w:val="26847C9C"/>
    <w:rsid w:val="26912884"/>
    <w:rsid w:val="26B74A03"/>
    <w:rsid w:val="26C37006"/>
    <w:rsid w:val="26C41AC7"/>
    <w:rsid w:val="273B00D3"/>
    <w:rsid w:val="276E46FA"/>
    <w:rsid w:val="279019FD"/>
    <w:rsid w:val="27E40C0B"/>
    <w:rsid w:val="27F84A8D"/>
    <w:rsid w:val="280261E6"/>
    <w:rsid w:val="280D2A75"/>
    <w:rsid w:val="281206CF"/>
    <w:rsid w:val="281E0DFE"/>
    <w:rsid w:val="281F698D"/>
    <w:rsid w:val="28A87D9E"/>
    <w:rsid w:val="28AC0259"/>
    <w:rsid w:val="28B96B98"/>
    <w:rsid w:val="28D6351B"/>
    <w:rsid w:val="29012919"/>
    <w:rsid w:val="2919547A"/>
    <w:rsid w:val="294A681B"/>
    <w:rsid w:val="297632FB"/>
    <w:rsid w:val="29860166"/>
    <w:rsid w:val="2989581D"/>
    <w:rsid w:val="29AE7242"/>
    <w:rsid w:val="29B1237D"/>
    <w:rsid w:val="29B623A9"/>
    <w:rsid w:val="29C177E7"/>
    <w:rsid w:val="29D55195"/>
    <w:rsid w:val="2A1C51C4"/>
    <w:rsid w:val="2A374E5F"/>
    <w:rsid w:val="2A3A2334"/>
    <w:rsid w:val="2A3E519C"/>
    <w:rsid w:val="2ADE4C88"/>
    <w:rsid w:val="2B0F281A"/>
    <w:rsid w:val="2B58669A"/>
    <w:rsid w:val="2BB36F8C"/>
    <w:rsid w:val="2BC60DD6"/>
    <w:rsid w:val="2BCF0DAE"/>
    <w:rsid w:val="2C5D58DE"/>
    <w:rsid w:val="2CBB53A9"/>
    <w:rsid w:val="2CCA35AC"/>
    <w:rsid w:val="2CCD0653"/>
    <w:rsid w:val="2CEB2024"/>
    <w:rsid w:val="2CFD01DC"/>
    <w:rsid w:val="2CFE1822"/>
    <w:rsid w:val="2D2A71C5"/>
    <w:rsid w:val="2D40645A"/>
    <w:rsid w:val="2D903660"/>
    <w:rsid w:val="2D9D2698"/>
    <w:rsid w:val="2D9F08E8"/>
    <w:rsid w:val="2DB137C0"/>
    <w:rsid w:val="2DC43DAA"/>
    <w:rsid w:val="2E083F52"/>
    <w:rsid w:val="2E4539F1"/>
    <w:rsid w:val="2E6172FD"/>
    <w:rsid w:val="2ECD39AB"/>
    <w:rsid w:val="2F2A2A00"/>
    <w:rsid w:val="2F324864"/>
    <w:rsid w:val="2FA363AF"/>
    <w:rsid w:val="2FD04A90"/>
    <w:rsid w:val="2FF464CB"/>
    <w:rsid w:val="2FFA0706"/>
    <w:rsid w:val="3006429E"/>
    <w:rsid w:val="30190941"/>
    <w:rsid w:val="30564C58"/>
    <w:rsid w:val="307E45AF"/>
    <w:rsid w:val="30B23CBB"/>
    <w:rsid w:val="30B95F03"/>
    <w:rsid w:val="30C123F4"/>
    <w:rsid w:val="30E252CB"/>
    <w:rsid w:val="311537F0"/>
    <w:rsid w:val="315E511F"/>
    <w:rsid w:val="31A411C1"/>
    <w:rsid w:val="31D72FDD"/>
    <w:rsid w:val="32345C56"/>
    <w:rsid w:val="32430FFB"/>
    <w:rsid w:val="32594A1C"/>
    <w:rsid w:val="325C01CA"/>
    <w:rsid w:val="32AA2C68"/>
    <w:rsid w:val="32BA74D7"/>
    <w:rsid w:val="32BF2D77"/>
    <w:rsid w:val="32C33444"/>
    <w:rsid w:val="32DE42B5"/>
    <w:rsid w:val="32E91C2E"/>
    <w:rsid w:val="32FA2ADC"/>
    <w:rsid w:val="3311742A"/>
    <w:rsid w:val="332B4928"/>
    <w:rsid w:val="333E2A3A"/>
    <w:rsid w:val="337A67C4"/>
    <w:rsid w:val="33952442"/>
    <w:rsid w:val="339E1946"/>
    <w:rsid w:val="33C365B1"/>
    <w:rsid w:val="34106D78"/>
    <w:rsid w:val="34264450"/>
    <w:rsid w:val="34BB7465"/>
    <w:rsid w:val="34BD33CA"/>
    <w:rsid w:val="34FA2DD0"/>
    <w:rsid w:val="34FA6512"/>
    <w:rsid w:val="35013D1A"/>
    <w:rsid w:val="353E6D69"/>
    <w:rsid w:val="35D667FE"/>
    <w:rsid w:val="35E3593F"/>
    <w:rsid w:val="3601233C"/>
    <w:rsid w:val="3631364D"/>
    <w:rsid w:val="365076A2"/>
    <w:rsid w:val="36766B00"/>
    <w:rsid w:val="3680281D"/>
    <w:rsid w:val="36FB77BF"/>
    <w:rsid w:val="37310A95"/>
    <w:rsid w:val="373C0A31"/>
    <w:rsid w:val="374D7CE6"/>
    <w:rsid w:val="37604F97"/>
    <w:rsid w:val="37E13551"/>
    <w:rsid w:val="37F13C67"/>
    <w:rsid w:val="38825EDD"/>
    <w:rsid w:val="388A5A75"/>
    <w:rsid w:val="389860C2"/>
    <w:rsid w:val="38CC22FD"/>
    <w:rsid w:val="391060DB"/>
    <w:rsid w:val="393D67A4"/>
    <w:rsid w:val="395103C4"/>
    <w:rsid w:val="39555F5D"/>
    <w:rsid w:val="398C0246"/>
    <w:rsid w:val="39900E35"/>
    <w:rsid w:val="39924349"/>
    <w:rsid w:val="39931BF0"/>
    <w:rsid w:val="39B5422E"/>
    <w:rsid w:val="39C35D66"/>
    <w:rsid w:val="39D36DFE"/>
    <w:rsid w:val="39DB2C9C"/>
    <w:rsid w:val="39F34754"/>
    <w:rsid w:val="3A0444A1"/>
    <w:rsid w:val="3A1953FA"/>
    <w:rsid w:val="3A2004D4"/>
    <w:rsid w:val="3A35773B"/>
    <w:rsid w:val="3A577D90"/>
    <w:rsid w:val="3A6F6E52"/>
    <w:rsid w:val="3A745EA8"/>
    <w:rsid w:val="3A78116B"/>
    <w:rsid w:val="3A912544"/>
    <w:rsid w:val="3AB3160D"/>
    <w:rsid w:val="3AFD0E13"/>
    <w:rsid w:val="3B00554C"/>
    <w:rsid w:val="3B1D3498"/>
    <w:rsid w:val="3B3A14C4"/>
    <w:rsid w:val="3B613E13"/>
    <w:rsid w:val="3BE133BA"/>
    <w:rsid w:val="3BE365B0"/>
    <w:rsid w:val="3BF572CA"/>
    <w:rsid w:val="3C124DB5"/>
    <w:rsid w:val="3C255CA3"/>
    <w:rsid w:val="3C434923"/>
    <w:rsid w:val="3C4D3C09"/>
    <w:rsid w:val="3C83331D"/>
    <w:rsid w:val="3C8E1036"/>
    <w:rsid w:val="3CE33431"/>
    <w:rsid w:val="3D4178D9"/>
    <w:rsid w:val="3D5C3BD3"/>
    <w:rsid w:val="3DA644DD"/>
    <w:rsid w:val="3DDC2808"/>
    <w:rsid w:val="3DE25B6C"/>
    <w:rsid w:val="3E304685"/>
    <w:rsid w:val="3E4928E7"/>
    <w:rsid w:val="3E5558A1"/>
    <w:rsid w:val="3E5C7046"/>
    <w:rsid w:val="3E791EDD"/>
    <w:rsid w:val="3EBC29A0"/>
    <w:rsid w:val="3EDC2C68"/>
    <w:rsid w:val="3EF329B8"/>
    <w:rsid w:val="3EFB0039"/>
    <w:rsid w:val="3F333668"/>
    <w:rsid w:val="3F407C1D"/>
    <w:rsid w:val="3F5020C5"/>
    <w:rsid w:val="3F7B127C"/>
    <w:rsid w:val="3F903981"/>
    <w:rsid w:val="3FB201F7"/>
    <w:rsid w:val="400813D7"/>
    <w:rsid w:val="401E6BBC"/>
    <w:rsid w:val="404C4190"/>
    <w:rsid w:val="40577B5E"/>
    <w:rsid w:val="40593009"/>
    <w:rsid w:val="40666787"/>
    <w:rsid w:val="4068346A"/>
    <w:rsid w:val="409C2352"/>
    <w:rsid w:val="40A74EA9"/>
    <w:rsid w:val="40B27F8E"/>
    <w:rsid w:val="411D04C9"/>
    <w:rsid w:val="41252EDB"/>
    <w:rsid w:val="41997065"/>
    <w:rsid w:val="41DA54D8"/>
    <w:rsid w:val="42187ABE"/>
    <w:rsid w:val="423F533B"/>
    <w:rsid w:val="42557335"/>
    <w:rsid w:val="42733236"/>
    <w:rsid w:val="42B328E8"/>
    <w:rsid w:val="42B3678D"/>
    <w:rsid w:val="43016360"/>
    <w:rsid w:val="4306756B"/>
    <w:rsid w:val="430C3884"/>
    <w:rsid w:val="430D71E7"/>
    <w:rsid w:val="431A62F2"/>
    <w:rsid w:val="4326260B"/>
    <w:rsid w:val="436F3F4A"/>
    <w:rsid w:val="43766F04"/>
    <w:rsid w:val="437A49A7"/>
    <w:rsid w:val="43F059B8"/>
    <w:rsid w:val="4428542C"/>
    <w:rsid w:val="443A0ABE"/>
    <w:rsid w:val="44491DDB"/>
    <w:rsid w:val="44564767"/>
    <w:rsid w:val="449D3C38"/>
    <w:rsid w:val="44C266C7"/>
    <w:rsid w:val="44F07163"/>
    <w:rsid w:val="4541586E"/>
    <w:rsid w:val="457572C5"/>
    <w:rsid w:val="457A517B"/>
    <w:rsid w:val="45E3145C"/>
    <w:rsid w:val="460948B3"/>
    <w:rsid w:val="46127266"/>
    <w:rsid w:val="46130284"/>
    <w:rsid w:val="464F5C99"/>
    <w:rsid w:val="465A557C"/>
    <w:rsid w:val="467E5DF6"/>
    <w:rsid w:val="47234423"/>
    <w:rsid w:val="47534531"/>
    <w:rsid w:val="477119A2"/>
    <w:rsid w:val="47804CDD"/>
    <w:rsid w:val="478E39F4"/>
    <w:rsid w:val="47AB480C"/>
    <w:rsid w:val="47E96E38"/>
    <w:rsid w:val="47FF3A45"/>
    <w:rsid w:val="4865044A"/>
    <w:rsid w:val="48802209"/>
    <w:rsid w:val="48A24A37"/>
    <w:rsid w:val="48A92484"/>
    <w:rsid w:val="48B461F2"/>
    <w:rsid w:val="48D2485B"/>
    <w:rsid w:val="48E22EC4"/>
    <w:rsid w:val="497847C6"/>
    <w:rsid w:val="4981685D"/>
    <w:rsid w:val="49936A2A"/>
    <w:rsid w:val="49DE3F2D"/>
    <w:rsid w:val="4A0816FC"/>
    <w:rsid w:val="4A0C7DAE"/>
    <w:rsid w:val="4A5B2C67"/>
    <w:rsid w:val="4A623B42"/>
    <w:rsid w:val="4AAE0862"/>
    <w:rsid w:val="4AC773A4"/>
    <w:rsid w:val="4AD65745"/>
    <w:rsid w:val="4AED19D5"/>
    <w:rsid w:val="4AFD2172"/>
    <w:rsid w:val="4AFD5F43"/>
    <w:rsid w:val="4B634D56"/>
    <w:rsid w:val="4B8C3390"/>
    <w:rsid w:val="4BB334FE"/>
    <w:rsid w:val="4BB43A07"/>
    <w:rsid w:val="4BC45822"/>
    <w:rsid w:val="4BD64843"/>
    <w:rsid w:val="4BF00C1F"/>
    <w:rsid w:val="4C123FE2"/>
    <w:rsid w:val="4C5E1BC5"/>
    <w:rsid w:val="4C727900"/>
    <w:rsid w:val="4CA243DB"/>
    <w:rsid w:val="4CAD68B1"/>
    <w:rsid w:val="4CD963AA"/>
    <w:rsid w:val="4CEA49C9"/>
    <w:rsid w:val="4D405120"/>
    <w:rsid w:val="4D6428F6"/>
    <w:rsid w:val="4D7F1DFA"/>
    <w:rsid w:val="4DA83D67"/>
    <w:rsid w:val="4DC15EC7"/>
    <w:rsid w:val="4DC40350"/>
    <w:rsid w:val="4DFB70BD"/>
    <w:rsid w:val="4E1A53F8"/>
    <w:rsid w:val="4E266712"/>
    <w:rsid w:val="4E4C59F5"/>
    <w:rsid w:val="4E6406A9"/>
    <w:rsid w:val="4E6F57D6"/>
    <w:rsid w:val="4EAB5678"/>
    <w:rsid w:val="4EB16CE6"/>
    <w:rsid w:val="4EF87033"/>
    <w:rsid w:val="4F071341"/>
    <w:rsid w:val="4F0E056F"/>
    <w:rsid w:val="4F1669A2"/>
    <w:rsid w:val="4F2A088F"/>
    <w:rsid w:val="4F6442C7"/>
    <w:rsid w:val="4FA317AE"/>
    <w:rsid w:val="4FE92D0D"/>
    <w:rsid w:val="50002C37"/>
    <w:rsid w:val="50086534"/>
    <w:rsid w:val="500E09CC"/>
    <w:rsid w:val="50335BF4"/>
    <w:rsid w:val="504A4925"/>
    <w:rsid w:val="509114EF"/>
    <w:rsid w:val="50A01F5C"/>
    <w:rsid w:val="50BB5E8D"/>
    <w:rsid w:val="50C53B40"/>
    <w:rsid w:val="50C87D1D"/>
    <w:rsid w:val="50E730CD"/>
    <w:rsid w:val="51015293"/>
    <w:rsid w:val="51080031"/>
    <w:rsid w:val="511E5298"/>
    <w:rsid w:val="51281690"/>
    <w:rsid w:val="51493584"/>
    <w:rsid w:val="51615771"/>
    <w:rsid w:val="517816C3"/>
    <w:rsid w:val="518A40F8"/>
    <w:rsid w:val="51B573C7"/>
    <w:rsid w:val="523B6ECB"/>
    <w:rsid w:val="5261453C"/>
    <w:rsid w:val="52692A75"/>
    <w:rsid w:val="52797A03"/>
    <w:rsid w:val="52870AA3"/>
    <w:rsid w:val="52E54236"/>
    <w:rsid w:val="52E65063"/>
    <w:rsid w:val="52EA2152"/>
    <w:rsid w:val="532C4175"/>
    <w:rsid w:val="536C7641"/>
    <w:rsid w:val="53760A39"/>
    <w:rsid w:val="539B435F"/>
    <w:rsid w:val="53B3176D"/>
    <w:rsid w:val="53E70BC4"/>
    <w:rsid w:val="54065D20"/>
    <w:rsid w:val="5425066B"/>
    <w:rsid w:val="54732DE4"/>
    <w:rsid w:val="547A56CB"/>
    <w:rsid w:val="54AA7576"/>
    <w:rsid w:val="54BB6E08"/>
    <w:rsid w:val="54BC7AE0"/>
    <w:rsid w:val="54BD3841"/>
    <w:rsid w:val="54CD67D6"/>
    <w:rsid w:val="54FC1593"/>
    <w:rsid w:val="550B6D63"/>
    <w:rsid w:val="55265F50"/>
    <w:rsid w:val="553E0D9B"/>
    <w:rsid w:val="55457CE2"/>
    <w:rsid w:val="55821CB6"/>
    <w:rsid w:val="55997BA4"/>
    <w:rsid w:val="55BB1F3A"/>
    <w:rsid w:val="55E738C7"/>
    <w:rsid w:val="56013FE1"/>
    <w:rsid w:val="56024BA5"/>
    <w:rsid w:val="560B48D5"/>
    <w:rsid w:val="56352128"/>
    <w:rsid w:val="563952E7"/>
    <w:rsid w:val="5647080A"/>
    <w:rsid w:val="56484751"/>
    <w:rsid w:val="56493019"/>
    <w:rsid w:val="5658473D"/>
    <w:rsid w:val="56684E1A"/>
    <w:rsid w:val="568529A7"/>
    <w:rsid w:val="56A32702"/>
    <w:rsid w:val="56B31493"/>
    <w:rsid w:val="56B4335B"/>
    <w:rsid w:val="56EB1EE7"/>
    <w:rsid w:val="570338F8"/>
    <w:rsid w:val="572B20DD"/>
    <w:rsid w:val="573F2166"/>
    <w:rsid w:val="575C74D9"/>
    <w:rsid w:val="576F6EA9"/>
    <w:rsid w:val="577C7A73"/>
    <w:rsid w:val="5790617B"/>
    <w:rsid w:val="57AF3FD0"/>
    <w:rsid w:val="57D95B99"/>
    <w:rsid w:val="57F7F6EF"/>
    <w:rsid w:val="58165FFD"/>
    <w:rsid w:val="585F2C97"/>
    <w:rsid w:val="58726076"/>
    <w:rsid w:val="587B1BB1"/>
    <w:rsid w:val="58887262"/>
    <w:rsid w:val="58B740E7"/>
    <w:rsid w:val="58B90548"/>
    <w:rsid w:val="58E03BDA"/>
    <w:rsid w:val="58FF0479"/>
    <w:rsid w:val="59282B75"/>
    <w:rsid w:val="59297638"/>
    <w:rsid w:val="594276D3"/>
    <w:rsid w:val="59495742"/>
    <w:rsid w:val="599B3347"/>
    <w:rsid w:val="59B64D9E"/>
    <w:rsid w:val="59C21D96"/>
    <w:rsid w:val="59D53557"/>
    <w:rsid w:val="59DE2B42"/>
    <w:rsid w:val="5A1470EE"/>
    <w:rsid w:val="5A1C6B5A"/>
    <w:rsid w:val="5A4474F4"/>
    <w:rsid w:val="5A5E43F6"/>
    <w:rsid w:val="5A67360B"/>
    <w:rsid w:val="5A70378E"/>
    <w:rsid w:val="5A821C06"/>
    <w:rsid w:val="5ABC2009"/>
    <w:rsid w:val="5AFC7829"/>
    <w:rsid w:val="5B0E3CEF"/>
    <w:rsid w:val="5B213738"/>
    <w:rsid w:val="5B60613A"/>
    <w:rsid w:val="5BA61335"/>
    <w:rsid w:val="5BD106A4"/>
    <w:rsid w:val="5BE97B7F"/>
    <w:rsid w:val="5C413E16"/>
    <w:rsid w:val="5C6C7A18"/>
    <w:rsid w:val="5C9F73BB"/>
    <w:rsid w:val="5CA36B27"/>
    <w:rsid w:val="5CC94D24"/>
    <w:rsid w:val="5D277AD7"/>
    <w:rsid w:val="5D353301"/>
    <w:rsid w:val="5D520673"/>
    <w:rsid w:val="5D8734FD"/>
    <w:rsid w:val="5D920F94"/>
    <w:rsid w:val="5DB449D7"/>
    <w:rsid w:val="5DBD2D97"/>
    <w:rsid w:val="5DD67B6B"/>
    <w:rsid w:val="5E0363A9"/>
    <w:rsid w:val="5E0C4B27"/>
    <w:rsid w:val="5E1E164D"/>
    <w:rsid w:val="5E58112D"/>
    <w:rsid w:val="5E5F5205"/>
    <w:rsid w:val="5E727D08"/>
    <w:rsid w:val="5E876331"/>
    <w:rsid w:val="5ECC7F1D"/>
    <w:rsid w:val="5EF24516"/>
    <w:rsid w:val="5EFE4C88"/>
    <w:rsid w:val="5F293F60"/>
    <w:rsid w:val="5F2C4BBF"/>
    <w:rsid w:val="5F392E12"/>
    <w:rsid w:val="5F837DAC"/>
    <w:rsid w:val="5F95707B"/>
    <w:rsid w:val="5FA362B2"/>
    <w:rsid w:val="60196D73"/>
    <w:rsid w:val="60551BD4"/>
    <w:rsid w:val="60665C1E"/>
    <w:rsid w:val="61982EDE"/>
    <w:rsid w:val="61A3792A"/>
    <w:rsid w:val="61B431F8"/>
    <w:rsid w:val="62000CFE"/>
    <w:rsid w:val="62036030"/>
    <w:rsid w:val="620626F6"/>
    <w:rsid w:val="620A1069"/>
    <w:rsid w:val="623B0EA4"/>
    <w:rsid w:val="62832BCA"/>
    <w:rsid w:val="62932E66"/>
    <w:rsid w:val="629E17E6"/>
    <w:rsid w:val="62B54FB4"/>
    <w:rsid w:val="62D459B6"/>
    <w:rsid w:val="62FA5A0C"/>
    <w:rsid w:val="635B0D9A"/>
    <w:rsid w:val="638A761D"/>
    <w:rsid w:val="638E67B4"/>
    <w:rsid w:val="63A6132E"/>
    <w:rsid w:val="640732AC"/>
    <w:rsid w:val="641811EF"/>
    <w:rsid w:val="641C3894"/>
    <w:rsid w:val="643303F8"/>
    <w:rsid w:val="64441204"/>
    <w:rsid w:val="645338D9"/>
    <w:rsid w:val="646707BD"/>
    <w:rsid w:val="64E44D1B"/>
    <w:rsid w:val="65077AE2"/>
    <w:rsid w:val="650C0547"/>
    <w:rsid w:val="65392699"/>
    <w:rsid w:val="654D2AEF"/>
    <w:rsid w:val="655A2308"/>
    <w:rsid w:val="65766A16"/>
    <w:rsid w:val="65893AD8"/>
    <w:rsid w:val="658F144F"/>
    <w:rsid w:val="65E3691C"/>
    <w:rsid w:val="65E5010A"/>
    <w:rsid w:val="65E81727"/>
    <w:rsid w:val="65F242EE"/>
    <w:rsid w:val="65F46E22"/>
    <w:rsid w:val="65FF0B7A"/>
    <w:rsid w:val="663E5750"/>
    <w:rsid w:val="6651348F"/>
    <w:rsid w:val="666E6FEC"/>
    <w:rsid w:val="66BF3AE2"/>
    <w:rsid w:val="66C161FB"/>
    <w:rsid w:val="66C57AFD"/>
    <w:rsid w:val="66CF56D2"/>
    <w:rsid w:val="66D73473"/>
    <w:rsid w:val="66E8218C"/>
    <w:rsid w:val="66F42721"/>
    <w:rsid w:val="671B3FB8"/>
    <w:rsid w:val="672B5331"/>
    <w:rsid w:val="67345D03"/>
    <w:rsid w:val="676324FD"/>
    <w:rsid w:val="67764912"/>
    <w:rsid w:val="67790BFF"/>
    <w:rsid w:val="67875F8C"/>
    <w:rsid w:val="679C2B93"/>
    <w:rsid w:val="67BA4F21"/>
    <w:rsid w:val="67D55C76"/>
    <w:rsid w:val="67D75828"/>
    <w:rsid w:val="67E004CF"/>
    <w:rsid w:val="67FC7FCB"/>
    <w:rsid w:val="680C2EEA"/>
    <w:rsid w:val="680E3321"/>
    <w:rsid w:val="68187E17"/>
    <w:rsid w:val="684D39CE"/>
    <w:rsid w:val="6852376A"/>
    <w:rsid w:val="68735867"/>
    <w:rsid w:val="68B02080"/>
    <w:rsid w:val="68CE307F"/>
    <w:rsid w:val="69345580"/>
    <w:rsid w:val="695259EE"/>
    <w:rsid w:val="69701468"/>
    <w:rsid w:val="69B35ACA"/>
    <w:rsid w:val="69D9500B"/>
    <w:rsid w:val="69F92B5A"/>
    <w:rsid w:val="6A004A8F"/>
    <w:rsid w:val="6A0A3131"/>
    <w:rsid w:val="6A3B2520"/>
    <w:rsid w:val="6A48221F"/>
    <w:rsid w:val="6A573C83"/>
    <w:rsid w:val="6A763B7E"/>
    <w:rsid w:val="6A811ACA"/>
    <w:rsid w:val="6AA62698"/>
    <w:rsid w:val="6AA76641"/>
    <w:rsid w:val="6AAF6C52"/>
    <w:rsid w:val="6ADD762D"/>
    <w:rsid w:val="6B052993"/>
    <w:rsid w:val="6B212899"/>
    <w:rsid w:val="6B2C1BF3"/>
    <w:rsid w:val="6B7C44FB"/>
    <w:rsid w:val="6BCD5A15"/>
    <w:rsid w:val="6BD6020E"/>
    <w:rsid w:val="6BD63CBC"/>
    <w:rsid w:val="6BE57D10"/>
    <w:rsid w:val="6BE95791"/>
    <w:rsid w:val="6C1F49BF"/>
    <w:rsid w:val="6C355F9C"/>
    <w:rsid w:val="6C446BC6"/>
    <w:rsid w:val="6CE0394A"/>
    <w:rsid w:val="6CEC235E"/>
    <w:rsid w:val="6D177182"/>
    <w:rsid w:val="6D1A6418"/>
    <w:rsid w:val="6D326076"/>
    <w:rsid w:val="6D506A2E"/>
    <w:rsid w:val="6D5A3487"/>
    <w:rsid w:val="6D5E2CCD"/>
    <w:rsid w:val="6D6D502F"/>
    <w:rsid w:val="6D6E60CD"/>
    <w:rsid w:val="6D8F6C94"/>
    <w:rsid w:val="6D960440"/>
    <w:rsid w:val="6DAC6487"/>
    <w:rsid w:val="6DCB5C43"/>
    <w:rsid w:val="6E195EC3"/>
    <w:rsid w:val="6E612802"/>
    <w:rsid w:val="6E741A0F"/>
    <w:rsid w:val="6E767150"/>
    <w:rsid w:val="6E790E04"/>
    <w:rsid w:val="6E850AD6"/>
    <w:rsid w:val="6E87536A"/>
    <w:rsid w:val="6EB57C00"/>
    <w:rsid w:val="6ED07FA1"/>
    <w:rsid w:val="6ED62326"/>
    <w:rsid w:val="6EF466AA"/>
    <w:rsid w:val="6F0842EA"/>
    <w:rsid w:val="6F0913B5"/>
    <w:rsid w:val="6F17262A"/>
    <w:rsid w:val="6F9B720B"/>
    <w:rsid w:val="6FAC1505"/>
    <w:rsid w:val="6FAC3D22"/>
    <w:rsid w:val="6FC67692"/>
    <w:rsid w:val="6FEC55A3"/>
    <w:rsid w:val="6FF17ED0"/>
    <w:rsid w:val="70012EE1"/>
    <w:rsid w:val="707F3FBD"/>
    <w:rsid w:val="7096180D"/>
    <w:rsid w:val="70A86C3A"/>
    <w:rsid w:val="70BC5393"/>
    <w:rsid w:val="70D2387C"/>
    <w:rsid w:val="70D87128"/>
    <w:rsid w:val="711F552E"/>
    <w:rsid w:val="716C253C"/>
    <w:rsid w:val="718A64BC"/>
    <w:rsid w:val="71CE569C"/>
    <w:rsid w:val="71E34648"/>
    <w:rsid w:val="726D4DB5"/>
    <w:rsid w:val="728F6340"/>
    <w:rsid w:val="72E44A02"/>
    <w:rsid w:val="73077939"/>
    <w:rsid w:val="732A1831"/>
    <w:rsid w:val="73483B9D"/>
    <w:rsid w:val="736A3516"/>
    <w:rsid w:val="736E5CB2"/>
    <w:rsid w:val="73702990"/>
    <w:rsid w:val="7395223B"/>
    <w:rsid w:val="73AD67AC"/>
    <w:rsid w:val="73B452D9"/>
    <w:rsid w:val="73C93E8A"/>
    <w:rsid w:val="7401158C"/>
    <w:rsid w:val="74062D66"/>
    <w:rsid w:val="740D2C6D"/>
    <w:rsid w:val="74280E7C"/>
    <w:rsid w:val="743B71FB"/>
    <w:rsid w:val="74404DBF"/>
    <w:rsid w:val="745E0E85"/>
    <w:rsid w:val="7487472F"/>
    <w:rsid w:val="74A52357"/>
    <w:rsid w:val="74A92E08"/>
    <w:rsid w:val="74ED0A6F"/>
    <w:rsid w:val="74ED7E14"/>
    <w:rsid w:val="75433805"/>
    <w:rsid w:val="754F5658"/>
    <w:rsid w:val="75643696"/>
    <w:rsid w:val="756B7C19"/>
    <w:rsid w:val="75797DCA"/>
    <w:rsid w:val="75DD52AE"/>
    <w:rsid w:val="75F86ED0"/>
    <w:rsid w:val="76A6298D"/>
    <w:rsid w:val="76A71171"/>
    <w:rsid w:val="76D6266E"/>
    <w:rsid w:val="76E76806"/>
    <w:rsid w:val="771539D0"/>
    <w:rsid w:val="773F2020"/>
    <w:rsid w:val="77460F4F"/>
    <w:rsid w:val="7749091F"/>
    <w:rsid w:val="77776737"/>
    <w:rsid w:val="779D2BAA"/>
    <w:rsid w:val="779F6414"/>
    <w:rsid w:val="77A20AB7"/>
    <w:rsid w:val="77B45668"/>
    <w:rsid w:val="77B96484"/>
    <w:rsid w:val="77E315FD"/>
    <w:rsid w:val="77FB23EE"/>
    <w:rsid w:val="77FB54EE"/>
    <w:rsid w:val="78476BC0"/>
    <w:rsid w:val="78601FC7"/>
    <w:rsid w:val="78707237"/>
    <w:rsid w:val="787D6CB8"/>
    <w:rsid w:val="788E01A2"/>
    <w:rsid w:val="78CC4A5D"/>
    <w:rsid w:val="78F34776"/>
    <w:rsid w:val="78FA3B98"/>
    <w:rsid w:val="791C60EA"/>
    <w:rsid w:val="7944563C"/>
    <w:rsid w:val="79491017"/>
    <w:rsid w:val="79A74E86"/>
    <w:rsid w:val="79D5678C"/>
    <w:rsid w:val="79E40003"/>
    <w:rsid w:val="79F6366C"/>
    <w:rsid w:val="7A2736ED"/>
    <w:rsid w:val="7A3A7D8C"/>
    <w:rsid w:val="7A516126"/>
    <w:rsid w:val="7A624EAD"/>
    <w:rsid w:val="7A6B3794"/>
    <w:rsid w:val="7AAB01EC"/>
    <w:rsid w:val="7AD6435A"/>
    <w:rsid w:val="7AD64A97"/>
    <w:rsid w:val="7ADB08A6"/>
    <w:rsid w:val="7AE879F4"/>
    <w:rsid w:val="7AEF6680"/>
    <w:rsid w:val="7AF30189"/>
    <w:rsid w:val="7B635E4B"/>
    <w:rsid w:val="7BF94118"/>
    <w:rsid w:val="7C417D55"/>
    <w:rsid w:val="7C8038A4"/>
    <w:rsid w:val="7C95557C"/>
    <w:rsid w:val="7CA47516"/>
    <w:rsid w:val="7CBF32DF"/>
    <w:rsid w:val="7CBF78A4"/>
    <w:rsid w:val="7CE80CEF"/>
    <w:rsid w:val="7D364FB1"/>
    <w:rsid w:val="7D3B79F0"/>
    <w:rsid w:val="7D605C1A"/>
    <w:rsid w:val="7D7319B3"/>
    <w:rsid w:val="7D752DCB"/>
    <w:rsid w:val="7D9D3C24"/>
    <w:rsid w:val="7DCC62E1"/>
    <w:rsid w:val="7DDF16F3"/>
    <w:rsid w:val="7DEA36B6"/>
    <w:rsid w:val="7E0F0552"/>
    <w:rsid w:val="7ECC47CC"/>
    <w:rsid w:val="7EEC18F0"/>
    <w:rsid w:val="7EFC70C2"/>
    <w:rsid w:val="7F2072AF"/>
    <w:rsid w:val="7F3638AD"/>
    <w:rsid w:val="7F4236F9"/>
    <w:rsid w:val="7F622D65"/>
    <w:rsid w:val="7FBC0AEB"/>
    <w:rsid w:val="7FE67C91"/>
    <w:rsid w:val="9B9FF80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paragraph" w:styleId="2">
    <w:name w:val="heading 1"/>
    <w:basedOn w:val="1"/>
    <w:next w:val="1"/>
    <w:link w:val="43"/>
    <w:qFormat/>
    <w:uiPriority w:val="0"/>
    <w:pPr>
      <w:spacing w:line="360" w:lineRule="exact"/>
      <w:jc w:val="center"/>
      <w:outlineLvl w:val="0"/>
    </w:pPr>
    <w:rPr>
      <w:rFonts w:ascii="宋体"/>
      <w:b/>
      <w:kern w:val="0"/>
      <w:sz w:val="30"/>
      <w:szCs w:val="24"/>
    </w:rPr>
  </w:style>
  <w:style w:type="paragraph" w:styleId="3">
    <w:name w:val="heading 2"/>
    <w:basedOn w:val="1"/>
    <w:next w:val="1"/>
    <w:link w:val="44"/>
    <w:qFormat/>
    <w:uiPriority w:val="0"/>
    <w:pPr>
      <w:jc w:val="center"/>
      <w:outlineLvl w:val="1"/>
    </w:pPr>
    <w:rPr>
      <w:rFonts w:ascii="宋体" w:hAnsi="宋体"/>
      <w:kern w:val="0"/>
      <w:sz w:val="32"/>
      <w:szCs w:val="24"/>
    </w:rPr>
  </w:style>
  <w:style w:type="paragraph" w:styleId="4">
    <w:name w:val="heading 3"/>
    <w:basedOn w:val="1"/>
    <w:next w:val="1"/>
    <w:link w:val="45"/>
    <w:qFormat/>
    <w:uiPriority w:val="0"/>
    <w:pPr>
      <w:keepNext/>
      <w:keepLines/>
      <w:spacing w:line="413" w:lineRule="auto"/>
      <w:jc w:val="center"/>
      <w:outlineLvl w:val="2"/>
    </w:pPr>
    <w:rPr>
      <w:rFonts w:ascii="宋体" w:hAnsi="宋体"/>
      <w:b/>
      <w:bCs/>
      <w:kern w:val="0"/>
      <w:sz w:val="32"/>
      <w:szCs w:val="32"/>
    </w:rPr>
  </w:style>
  <w:style w:type="paragraph" w:styleId="5">
    <w:name w:val="heading 4"/>
    <w:basedOn w:val="1"/>
    <w:next w:val="1"/>
    <w:link w:val="46"/>
    <w:qFormat/>
    <w:uiPriority w:val="0"/>
    <w:pPr>
      <w:keepNext/>
      <w:keepLines/>
      <w:spacing w:before="280" w:after="290" w:line="376" w:lineRule="auto"/>
      <w:outlineLvl w:val="3"/>
    </w:pPr>
    <w:rPr>
      <w:rFonts w:ascii="Cambria" w:hAnsi="Cambria"/>
      <w:b/>
      <w:bCs/>
      <w:kern w:val="0"/>
      <w:sz w:val="28"/>
      <w:szCs w:val="28"/>
    </w:rPr>
  </w:style>
  <w:style w:type="character" w:default="1" w:styleId="36">
    <w:name w:val="Default Paragraph Font"/>
    <w:unhideWhenUsed/>
    <w:uiPriority w:val="1"/>
  </w:style>
  <w:style w:type="table" w:default="1" w:styleId="34">
    <w:name w:val="Normal Table"/>
    <w:unhideWhenUsed/>
    <w:qFormat/>
    <w:uiPriority w:val="99"/>
    <w:tblPr>
      <w:tblStyle w:val="34"/>
      <w:tblCellMar>
        <w:top w:w="0" w:type="dxa"/>
        <w:left w:w="108" w:type="dxa"/>
        <w:bottom w:w="0" w:type="dxa"/>
        <w:right w:w="108" w:type="dxa"/>
      </w:tblCellMar>
    </w:tblPr>
  </w:style>
  <w:style w:type="paragraph" w:styleId="6">
    <w:name w:val="toc 7"/>
    <w:basedOn w:val="1"/>
    <w:next w:val="1"/>
    <w:uiPriority w:val="39"/>
    <w:pPr>
      <w:ind w:left="2520" w:leftChars="1200"/>
    </w:pPr>
    <w:rPr>
      <w:rFonts w:ascii="Times New Roman" w:hAnsi="Times New Roman" w:eastAsia="宋体" w:cs="Times New Roman"/>
      <w:szCs w:val="24"/>
    </w:rPr>
  </w:style>
  <w:style w:type="paragraph" w:styleId="7">
    <w:name w:val="Normal Indent"/>
    <w:basedOn w:val="1"/>
    <w:qFormat/>
    <w:uiPriority w:val="0"/>
    <w:pPr>
      <w:ind w:firstLine="420" w:firstLineChars="200"/>
    </w:pPr>
    <w:rPr>
      <w:rFonts w:ascii="Times New Roman" w:hAnsi="Times New Roman" w:eastAsia="宋体" w:cs="Times New Roman"/>
      <w:szCs w:val="24"/>
    </w:rPr>
  </w:style>
  <w:style w:type="paragraph" w:styleId="8">
    <w:name w:val="annotation text"/>
    <w:basedOn w:val="1"/>
    <w:link w:val="47"/>
    <w:qFormat/>
    <w:uiPriority w:val="0"/>
    <w:pPr>
      <w:jc w:val="left"/>
    </w:pPr>
    <w:rPr>
      <w:kern w:val="0"/>
      <w:sz w:val="20"/>
      <w:szCs w:val="20"/>
    </w:rPr>
  </w:style>
  <w:style w:type="paragraph" w:styleId="9">
    <w:name w:val="Body Text"/>
    <w:basedOn w:val="1"/>
    <w:link w:val="48"/>
    <w:unhideWhenUsed/>
    <w:qFormat/>
    <w:uiPriority w:val="0"/>
    <w:pPr>
      <w:spacing w:after="120"/>
    </w:pPr>
  </w:style>
  <w:style w:type="paragraph" w:styleId="10">
    <w:name w:val="Body Text Indent"/>
    <w:basedOn w:val="1"/>
    <w:next w:val="1"/>
    <w:link w:val="49"/>
    <w:qFormat/>
    <w:uiPriority w:val="0"/>
    <w:pPr>
      <w:spacing w:after="120"/>
      <w:ind w:left="420" w:leftChars="200"/>
    </w:pPr>
    <w:rPr>
      <w:kern w:val="0"/>
      <w:sz w:val="20"/>
      <w:szCs w:val="24"/>
    </w:rPr>
  </w:style>
  <w:style w:type="paragraph" w:styleId="11">
    <w:name w:val="toc 5"/>
    <w:basedOn w:val="1"/>
    <w:next w:val="1"/>
    <w:qFormat/>
    <w:uiPriority w:val="39"/>
    <w:pPr>
      <w:ind w:left="1680" w:leftChars="800"/>
    </w:pPr>
    <w:rPr>
      <w:rFonts w:ascii="Times New Roman" w:hAnsi="Times New Roman" w:eastAsia="宋体" w:cs="Times New Roman"/>
      <w:szCs w:val="24"/>
    </w:rPr>
  </w:style>
  <w:style w:type="paragraph" w:styleId="12">
    <w:name w:val="toc 3"/>
    <w:basedOn w:val="1"/>
    <w:next w:val="1"/>
    <w:qFormat/>
    <w:uiPriority w:val="39"/>
    <w:pPr>
      <w:tabs>
        <w:tab w:val="right" w:leader="dot" w:pos="8280"/>
      </w:tabs>
    </w:pPr>
    <w:rPr>
      <w:rFonts w:ascii="Times New Roman" w:hAnsi="Times New Roman" w:eastAsia="宋体" w:cs="Times New Roman"/>
      <w:szCs w:val="24"/>
    </w:rPr>
  </w:style>
  <w:style w:type="paragraph" w:styleId="13">
    <w:name w:val="Plain Text"/>
    <w:basedOn w:val="1"/>
    <w:link w:val="50"/>
    <w:qFormat/>
    <w:uiPriority w:val="0"/>
    <w:rPr>
      <w:rFonts w:ascii="宋体" w:hAnsi="Courier New"/>
      <w:kern w:val="0"/>
      <w:sz w:val="20"/>
      <w:szCs w:val="24"/>
    </w:rPr>
  </w:style>
  <w:style w:type="paragraph" w:styleId="14">
    <w:name w:val="toc 8"/>
    <w:basedOn w:val="1"/>
    <w:next w:val="1"/>
    <w:qFormat/>
    <w:uiPriority w:val="39"/>
    <w:pPr>
      <w:ind w:left="2940" w:leftChars="1400"/>
    </w:pPr>
    <w:rPr>
      <w:rFonts w:ascii="Times New Roman" w:hAnsi="Times New Roman" w:eastAsia="宋体" w:cs="Times New Roman"/>
      <w:szCs w:val="24"/>
    </w:rPr>
  </w:style>
  <w:style w:type="paragraph" w:styleId="15">
    <w:name w:val="Date"/>
    <w:basedOn w:val="1"/>
    <w:next w:val="1"/>
    <w:link w:val="51"/>
    <w:qFormat/>
    <w:uiPriority w:val="0"/>
    <w:rPr>
      <w:rFonts w:eastAsia="黑体"/>
      <w:kern w:val="0"/>
      <w:sz w:val="24"/>
      <w:szCs w:val="20"/>
    </w:rPr>
  </w:style>
  <w:style w:type="paragraph" w:styleId="16">
    <w:name w:val="Body Text Indent 2"/>
    <w:basedOn w:val="1"/>
    <w:link w:val="52"/>
    <w:qFormat/>
    <w:uiPriority w:val="0"/>
    <w:pPr>
      <w:spacing w:line="280" w:lineRule="exact"/>
      <w:ind w:firstLine="360"/>
    </w:pPr>
    <w:rPr>
      <w:color w:val="FF0000"/>
      <w:kern w:val="0"/>
      <w:sz w:val="18"/>
      <w:szCs w:val="24"/>
    </w:rPr>
  </w:style>
  <w:style w:type="paragraph" w:styleId="17">
    <w:name w:val="Balloon Text"/>
    <w:basedOn w:val="1"/>
    <w:link w:val="53"/>
    <w:qFormat/>
    <w:uiPriority w:val="0"/>
    <w:rPr>
      <w:kern w:val="0"/>
      <w:sz w:val="18"/>
      <w:szCs w:val="18"/>
    </w:rPr>
  </w:style>
  <w:style w:type="paragraph" w:styleId="18">
    <w:name w:val="footer"/>
    <w:basedOn w:val="1"/>
    <w:link w:val="54"/>
    <w:qFormat/>
    <w:uiPriority w:val="99"/>
    <w:pPr>
      <w:tabs>
        <w:tab w:val="center" w:pos="4153"/>
        <w:tab w:val="right" w:pos="8306"/>
      </w:tabs>
      <w:snapToGrid w:val="0"/>
      <w:jc w:val="left"/>
    </w:pPr>
    <w:rPr>
      <w:kern w:val="0"/>
      <w:sz w:val="18"/>
      <w:szCs w:val="18"/>
    </w:rPr>
  </w:style>
  <w:style w:type="paragraph" w:styleId="19">
    <w:name w:val="header"/>
    <w:basedOn w:val="1"/>
    <w:link w:val="55"/>
    <w:qFormat/>
    <w:uiPriority w:val="0"/>
    <w:pPr>
      <w:pBdr>
        <w:bottom w:val="single" w:color="auto" w:sz="6" w:space="1"/>
      </w:pBdr>
      <w:tabs>
        <w:tab w:val="center" w:pos="4153"/>
        <w:tab w:val="right" w:pos="8306"/>
      </w:tabs>
      <w:snapToGrid w:val="0"/>
      <w:jc w:val="center"/>
    </w:pPr>
    <w:rPr>
      <w:kern w:val="0"/>
      <w:sz w:val="18"/>
      <w:szCs w:val="18"/>
    </w:rPr>
  </w:style>
  <w:style w:type="paragraph" w:styleId="20">
    <w:name w:val="toc 1"/>
    <w:basedOn w:val="1"/>
    <w:next w:val="1"/>
    <w:qFormat/>
    <w:uiPriority w:val="39"/>
    <w:pPr>
      <w:tabs>
        <w:tab w:val="right" w:leader="dot" w:pos="8280"/>
      </w:tabs>
    </w:pPr>
    <w:rPr>
      <w:rFonts w:ascii="Times New Roman" w:hAnsi="Times New Roman" w:eastAsia="宋体" w:cs="Times New Roman"/>
      <w:szCs w:val="24"/>
    </w:rPr>
  </w:style>
  <w:style w:type="paragraph" w:styleId="21">
    <w:name w:val="toc 4"/>
    <w:basedOn w:val="1"/>
    <w:next w:val="1"/>
    <w:qFormat/>
    <w:uiPriority w:val="39"/>
    <w:pPr>
      <w:ind w:left="1260" w:leftChars="600"/>
    </w:pPr>
    <w:rPr>
      <w:rFonts w:ascii="Times New Roman" w:hAnsi="Times New Roman" w:eastAsia="宋体" w:cs="Times New Roman"/>
      <w:szCs w:val="24"/>
    </w:rPr>
  </w:style>
  <w:style w:type="paragraph" w:styleId="22">
    <w:name w:val="List"/>
    <w:basedOn w:val="1"/>
    <w:qFormat/>
    <w:uiPriority w:val="0"/>
    <w:pPr>
      <w:ind w:left="420" w:hanging="420"/>
    </w:pPr>
    <w:rPr>
      <w:rFonts w:hint="eastAsia" w:ascii="Times New Roman" w:hAnsi="Times New Roman" w:eastAsia="楷体_GB2312" w:cs="Times New Roman"/>
      <w:sz w:val="24"/>
      <w:szCs w:val="24"/>
    </w:rPr>
  </w:style>
  <w:style w:type="paragraph" w:styleId="23">
    <w:name w:val="footnote text"/>
    <w:basedOn w:val="1"/>
    <w:link w:val="56"/>
    <w:qFormat/>
    <w:uiPriority w:val="0"/>
    <w:pPr>
      <w:autoSpaceDE w:val="0"/>
      <w:autoSpaceDN w:val="0"/>
      <w:adjustRightInd w:val="0"/>
      <w:jc w:val="left"/>
      <w:textAlignment w:val="baseline"/>
    </w:pPr>
    <w:rPr>
      <w:rFonts w:ascii="宋体"/>
      <w:kern w:val="0"/>
      <w:sz w:val="18"/>
      <w:szCs w:val="20"/>
    </w:rPr>
  </w:style>
  <w:style w:type="paragraph" w:styleId="24">
    <w:name w:val="toc 6"/>
    <w:basedOn w:val="1"/>
    <w:next w:val="1"/>
    <w:qFormat/>
    <w:uiPriority w:val="39"/>
    <w:pPr>
      <w:ind w:left="2100" w:leftChars="1000"/>
    </w:pPr>
    <w:rPr>
      <w:rFonts w:ascii="Times New Roman" w:hAnsi="Times New Roman" w:eastAsia="宋体" w:cs="Times New Roman"/>
      <w:szCs w:val="24"/>
    </w:rPr>
  </w:style>
  <w:style w:type="paragraph" w:styleId="25">
    <w:name w:val="Body Text Indent 3"/>
    <w:basedOn w:val="1"/>
    <w:link w:val="57"/>
    <w:uiPriority w:val="0"/>
    <w:pPr>
      <w:spacing w:line="260" w:lineRule="exact"/>
      <w:ind w:firstLine="360"/>
    </w:pPr>
    <w:rPr>
      <w:kern w:val="0"/>
      <w:sz w:val="18"/>
      <w:szCs w:val="24"/>
    </w:rPr>
  </w:style>
  <w:style w:type="paragraph" w:styleId="26">
    <w:name w:val="toc 2"/>
    <w:basedOn w:val="1"/>
    <w:next w:val="1"/>
    <w:qFormat/>
    <w:uiPriority w:val="39"/>
    <w:pPr>
      <w:tabs>
        <w:tab w:val="right" w:leader="dot" w:pos="8280"/>
      </w:tabs>
      <w:ind w:left="420" w:leftChars="200"/>
    </w:pPr>
    <w:rPr>
      <w:rFonts w:ascii="Times New Roman" w:hAnsi="Times New Roman" w:eastAsia="宋体" w:cs="Times New Roman"/>
      <w:szCs w:val="24"/>
    </w:rPr>
  </w:style>
  <w:style w:type="paragraph" w:styleId="27">
    <w:name w:val="toc 9"/>
    <w:basedOn w:val="1"/>
    <w:next w:val="1"/>
    <w:qFormat/>
    <w:uiPriority w:val="39"/>
    <w:pPr>
      <w:ind w:left="3360" w:leftChars="1600"/>
    </w:pPr>
    <w:rPr>
      <w:rFonts w:ascii="Times New Roman" w:hAnsi="Times New Roman" w:eastAsia="宋体" w:cs="Times New Roman"/>
      <w:szCs w:val="24"/>
    </w:rPr>
  </w:style>
  <w:style w:type="paragraph" w:styleId="28">
    <w:name w:val="Body Text 2"/>
    <w:basedOn w:val="1"/>
    <w:link w:val="58"/>
    <w:qFormat/>
    <w:uiPriority w:val="0"/>
    <w:pPr>
      <w:tabs>
        <w:tab w:val="left" w:pos="13860"/>
      </w:tabs>
      <w:spacing w:line="500" w:lineRule="exact"/>
    </w:pPr>
    <w:rPr>
      <w:rFonts w:eastAsia="华文中宋"/>
      <w:kern w:val="0"/>
      <w:sz w:val="28"/>
      <w:szCs w:val="24"/>
    </w:rPr>
  </w:style>
  <w:style w:type="paragraph" w:styleId="29">
    <w:name w:val="HTML Preformatted"/>
    <w:basedOn w:val="1"/>
    <w:link w:val="59"/>
    <w:qFormat/>
    <w:uiPriority w:val="0"/>
    <w:rPr>
      <w:rFonts w:ascii="Courier New" w:hAnsi="Courier New"/>
      <w:kern w:val="0"/>
      <w:sz w:val="20"/>
      <w:szCs w:val="20"/>
    </w:rPr>
  </w:style>
  <w:style w:type="paragraph" w:styleId="30">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31">
    <w:name w:val="annotation subject"/>
    <w:basedOn w:val="8"/>
    <w:next w:val="8"/>
    <w:link w:val="60"/>
    <w:qFormat/>
    <w:uiPriority w:val="0"/>
    <w:rPr>
      <w:b/>
      <w:bCs/>
      <w:szCs w:val="24"/>
    </w:rPr>
  </w:style>
  <w:style w:type="paragraph" w:styleId="32">
    <w:name w:val="Body Text First Indent"/>
    <w:basedOn w:val="9"/>
    <w:link w:val="61"/>
    <w:qFormat/>
    <w:uiPriority w:val="0"/>
    <w:pPr>
      <w:ind w:firstLine="420"/>
    </w:pPr>
    <w:rPr>
      <w:rFonts w:eastAsia="楷体_GB2312"/>
      <w:kern w:val="0"/>
      <w:sz w:val="24"/>
      <w:szCs w:val="24"/>
    </w:rPr>
  </w:style>
  <w:style w:type="paragraph" w:styleId="33">
    <w:name w:val="Body Text First Indent 2"/>
    <w:basedOn w:val="10"/>
    <w:next w:val="1"/>
    <w:qFormat/>
    <w:uiPriority w:val="0"/>
    <w:pPr>
      <w:widowControl w:val="0"/>
      <w:spacing w:after="120" w:afterLines="0"/>
      <w:ind w:left="200" w:leftChars="200" w:firstLine="200" w:firstLineChars="200"/>
      <w:jc w:val="both"/>
    </w:pPr>
    <w:rPr>
      <w:rFonts w:ascii="Calibri" w:hAnsi="Calibri"/>
      <w:kern w:val="2"/>
      <w:sz w:val="21"/>
      <w:szCs w:val="24"/>
      <w:lang w:val="en-US" w:eastAsia="zh-CN" w:bidi="ar-SA"/>
    </w:rPr>
  </w:style>
  <w:style w:type="table" w:styleId="35">
    <w:name w:val="Table Grid"/>
    <w:basedOn w:val="34"/>
    <w:qFormat/>
    <w:uiPriority w:val="59"/>
    <w:tblPr>
      <w:tblStyle w:val="3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Strong"/>
    <w:qFormat/>
    <w:uiPriority w:val="0"/>
    <w:rPr>
      <w:b/>
      <w:bCs/>
    </w:rPr>
  </w:style>
  <w:style w:type="character" w:styleId="38">
    <w:name w:val="page number"/>
    <w:basedOn w:val="36"/>
    <w:qFormat/>
    <w:uiPriority w:val="0"/>
  </w:style>
  <w:style w:type="character" w:styleId="39">
    <w:name w:val="FollowedHyperlink"/>
    <w:qFormat/>
    <w:uiPriority w:val="0"/>
    <w:rPr>
      <w:color w:val="800080"/>
      <w:u w:val="single"/>
    </w:rPr>
  </w:style>
  <w:style w:type="character" w:styleId="40">
    <w:name w:val="Hyperlink"/>
    <w:basedOn w:val="36"/>
    <w:qFormat/>
    <w:uiPriority w:val="99"/>
    <w:rPr>
      <w:color w:val="0000FF"/>
      <w:u w:val="single"/>
    </w:rPr>
  </w:style>
  <w:style w:type="character" w:styleId="41">
    <w:name w:val="annotation reference"/>
    <w:qFormat/>
    <w:uiPriority w:val="0"/>
    <w:rPr>
      <w:sz w:val="21"/>
      <w:szCs w:val="21"/>
    </w:rPr>
  </w:style>
  <w:style w:type="character" w:styleId="42">
    <w:name w:val="footnote reference"/>
    <w:qFormat/>
    <w:uiPriority w:val="0"/>
    <w:rPr>
      <w:vertAlign w:val="superscript"/>
    </w:rPr>
  </w:style>
  <w:style w:type="character" w:customStyle="1" w:styleId="43">
    <w:name w:val="标题 1 字符"/>
    <w:link w:val="2"/>
    <w:qFormat/>
    <w:uiPriority w:val="0"/>
    <w:rPr>
      <w:rFonts w:ascii="宋体" w:hAnsi="Times New Roman" w:eastAsia="宋体" w:cs="Times New Roman"/>
      <w:b/>
      <w:sz w:val="30"/>
      <w:szCs w:val="24"/>
    </w:rPr>
  </w:style>
  <w:style w:type="character" w:customStyle="1" w:styleId="44">
    <w:name w:val="标题 2 字符"/>
    <w:basedOn w:val="36"/>
    <w:link w:val="3"/>
    <w:qFormat/>
    <w:uiPriority w:val="0"/>
    <w:rPr>
      <w:rFonts w:ascii="宋体" w:hAnsi="宋体" w:eastAsia="宋体" w:cs="Times New Roman"/>
      <w:sz w:val="32"/>
      <w:szCs w:val="24"/>
    </w:rPr>
  </w:style>
  <w:style w:type="character" w:customStyle="1" w:styleId="45">
    <w:name w:val="标题 3 字符"/>
    <w:link w:val="4"/>
    <w:qFormat/>
    <w:uiPriority w:val="0"/>
    <w:rPr>
      <w:rFonts w:ascii="宋体" w:hAnsi="宋体" w:eastAsia="宋体" w:cs="Times New Roman"/>
      <w:b/>
      <w:bCs/>
      <w:sz w:val="32"/>
      <w:szCs w:val="32"/>
    </w:rPr>
  </w:style>
  <w:style w:type="character" w:customStyle="1" w:styleId="46">
    <w:name w:val="标题 4 字符"/>
    <w:link w:val="5"/>
    <w:qFormat/>
    <w:uiPriority w:val="0"/>
    <w:rPr>
      <w:rFonts w:ascii="Cambria" w:hAnsi="Cambria" w:eastAsia="宋体" w:cs="Times New Roman"/>
      <w:b/>
      <w:bCs/>
      <w:sz w:val="28"/>
      <w:szCs w:val="28"/>
    </w:rPr>
  </w:style>
  <w:style w:type="character" w:customStyle="1" w:styleId="47">
    <w:name w:val="批注文字 字符"/>
    <w:link w:val="8"/>
    <w:qFormat/>
    <w:uiPriority w:val="0"/>
    <w:rPr>
      <w:rFonts w:ascii="Times New Roman" w:hAnsi="Times New Roman" w:eastAsia="宋体" w:cs="Times New Roman"/>
      <w:szCs w:val="20"/>
    </w:rPr>
  </w:style>
  <w:style w:type="character" w:customStyle="1" w:styleId="48">
    <w:name w:val="正文文本 字符"/>
    <w:basedOn w:val="36"/>
    <w:link w:val="9"/>
    <w:semiHidden/>
    <w:qFormat/>
    <w:uiPriority w:val="99"/>
  </w:style>
  <w:style w:type="character" w:customStyle="1" w:styleId="49">
    <w:name w:val="正文文本缩进 字符"/>
    <w:link w:val="10"/>
    <w:qFormat/>
    <w:uiPriority w:val="0"/>
    <w:rPr>
      <w:rFonts w:ascii="Times New Roman" w:hAnsi="Times New Roman" w:eastAsia="宋体" w:cs="Times New Roman"/>
      <w:szCs w:val="24"/>
    </w:rPr>
  </w:style>
  <w:style w:type="character" w:customStyle="1" w:styleId="50">
    <w:name w:val="纯文本 字符"/>
    <w:link w:val="13"/>
    <w:qFormat/>
    <w:uiPriority w:val="0"/>
    <w:rPr>
      <w:rFonts w:ascii="宋体" w:hAnsi="Courier New" w:eastAsia="宋体" w:cs="Times New Roman"/>
      <w:szCs w:val="24"/>
      <w:lang w:val="en-US" w:eastAsia="zh-CN"/>
    </w:rPr>
  </w:style>
  <w:style w:type="character" w:customStyle="1" w:styleId="51">
    <w:name w:val="日期 字符"/>
    <w:link w:val="15"/>
    <w:qFormat/>
    <w:uiPriority w:val="0"/>
    <w:rPr>
      <w:rFonts w:ascii="Times New Roman" w:hAnsi="Times New Roman" w:eastAsia="黑体" w:cs="Times New Roman"/>
      <w:sz w:val="24"/>
      <w:szCs w:val="20"/>
      <w:lang w:val="en-US" w:eastAsia="zh-CN"/>
    </w:rPr>
  </w:style>
  <w:style w:type="character" w:customStyle="1" w:styleId="52">
    <w:name w:val="正文文本缩进 2 字符"/>
    <w:link w:val="16"/>
    <w:qFormat/>
    <w:uiPriority w:val="0"/>
    <w:rPr>
      <w:rFonts w:ascii="Times New Roman" w:hAnsi="Times New Roman" w:eastAsia="宋体" w:cs="Times New Roman"/>
      <w:color w:val="FF0000"/>
      <w:sz w:val="18"/>
      <w:szCs w:val="24"/>
      <w:lang w:val="en-US" w:eastAsia="zh-CN"/>
    </w:rPr>
  </w:style>
  <w:style w:type="character" w:customStyle="1" w:styleId="53">
    <w:name w:val="批注框文本 字符"/>
    <w:link w:val="17"/>
    <w:qFormat/>
    <w:uiPriority w:val="0"/>
    <w:rPr>
      <w:rFonts w:ascii="Times New Roman" w:hAnsi="Times New Roman" w:eastAsia="宋体" w:cs="Times New Roman"/>
      <w:sz w:val="18"/>
      <w:szCs w:val="18"/>
    </w:rPr>
  </w:style>
  <w:style w:type="character" w:customStyle="1" w:styleId="54">
    <w:name w:val="页脚 字符"/>
    <w:link w:val="18"/>
    <w:qFormat/>
    <w:uiPriority w:val="99"/>
    <w:rPr>
      <w:rFonts w:ascii="Times New Roman" w:hAnsi="Times New Roman" w:eastAsia="宋体" w:cs="Times New Roman"/>
      <w:sz w:val="18"/>
      <w:szCs w:val="18"/>
    </w:rPr>
  </w:style>
  <w:style w:type="character" w:customStyle="1" w:styleId="55">
    <w:name w:val="页眉 字符"/>
    <w:link w:val="19"/>
    <w:qFormat/>
    <w:uiPriority w:val="0"/>
    <w:rPr>
      <w:rFonts w:ascii="Times New Roman" w:hAnsi="Times New Roman" w:eastAsia="宋体" w:cs="Times New Roman"/>
      <w:sz w:val="18"/>
      <w:szCs w:val="18"/>
    </w:rPr>
  </w:style>
  <w:style w:type="character" w:customStyle="1" w:styleId="56">
    <w:name w:val="脚注文本 字符"/>
    <w:link w:val="23"/>
    <w:qFormat/>
    <w:uiPriority w:val="0"/>
    <w:rPr>
      <w:rFonts w:ascii="宋体" w:hAnsi="Times New Roman" w:eastAsia="宋体" w:cs="Times New Roman"/>
      <w:kern w:val="0"/>
      <w:sz w:val="18"/>
      <w:szCs w:val="20"/>
    </w:rPr>
  </w:style>
  <w:style w:type="character" w:customStyle="1" w:styleId="57">
    <w:name w:val="正文文本缩进 3 字符"/>
    <w:link w:val="25"/>
    <w:qFormat/>
    <w:uiPriority w:val="0"/>
    <w:rPr>
      <w:rFonts w:ascii="Times New Roman" w:hAnsi="Times New Roman" w:eastAsia="宋体" w:cs="Times New Roman"/>
      <w:sz w:val="18"/>
      <w:szCs w:val="24"/>
      <w:lang w:val="en-US" w:eastAsia="zh-CN"/>
    </w:rPr>
  </w:style>
  <w:style w:type="character" w:customStyle="1" w:styleId="58">
    <w:name w:val="正文文本 2 字符"/>
    <w:link w:val="28"/>
    <w:qFormat/>
    <w:uiPriority w:val="0"/>
    <w:rPr>
      <w:rFonts w:ascii="Times New Roman" w:hAnsi="Times New Roman" w:eastAsia="华文中宋" w:cs="Times New Roman"/>
      <w:sz w:val="28"/>
      <w:szCs w:val="24"/>
    </w:rPr>
  </w:style>
  <w:style w:type="character" w:customStyle="1" w:styleId="59">
    <w:name w:val="HTML 预设格式 字符"/>
    <w:link w:val="29"/>
    <w:qFormat/>
    <w:uiPriority w:val="0"/>
    <w:rPr>
      <w:rFonts w:ascii="Courier New" w:hAnsi="Courier New" w:cs="Courier New"/>
    </w:rPr>
  </w:style>
  <w:style w:type="character" w:customStyle="1" w:styleId="60">
    <w:name w:val="批注主题 字符"/>
    <w:link w:val="31"/>
    <w:qFormat/>
    <w:uiPriority w:val="0"/>
    <w:rPr>
      <w:rFonts w:ascii="Times New Roman" w:hAnsi="Times New Roman"/>
      <w:b/>
      <w:bCs/>
      <w:szCs w:val="24"/>
    </w:rPr>
  </w:style>
  <w:style w:type="character" w:customStyle="1" w:styleId="61">
    <w:name w:val="正文首行缩进 字符"/>
    <w:link w:val="32"/>
    <w:qFormat/>
    <w:uiPriority w:val="0"/>
    <w:rPr>
      <w:rFonts w:ascii="Times New Roman" w:hAnsi="Times New Roman" w:eastAsia="楷体_GB2312" w:cs="Times New Roman"/>
      <w:sz w:val="24"/>
      <w:szCs w:val="24"/>
      <w:lang w:val="en-US" w:eastAsia="zh-CN"/>
    </w:rPr>
  </w:style>
  <w:style w:type="character" w:customStyle="1" w:styleId="62">
    <w:name w:val="文档结构图 Char"/>
    <w:link w:val="63"/>
    <w:qFormat/>
    <w:uiPriority w:val="0"/>
    <w:rPr>
      <w:rFonts w:ascii="宋体" w:hAnsi="Times New Roman" w:eastAsia="宋体" w:cs="Times New Roman"/>
      <w:sz w:val="18"/>
      <w:szCs w:val="18"/>
    </w:rPr>
  </w:style>
  <w:style w:type="paragraph" w:customStyle="1" w:styleId="63">
    <w:name w:val="文档结构图1"/>
    <w:basedOn w:val="1"/>
    <w:link w:val="62"/>
    <w:qFormat/>
    <w:uiPriority w:val="0"/>
    <w:rPr>
      <w:rFonts w:ascii="宋体"/>
      <w:kern w:val="0"/>
      <w:sz w:val="18"/>
      <w:szCs w:val="18"/>
    </w:rPr>
  </w:style>
  <w:style w:type="character" w:customStyle="1" w:styleId="64">
    <w:name w:val="正文文本 2 Char2"/>
    <w:basedOn w:val="36"/>
    <w:semiHidden/>
    <w:qFormat/>
    <w:uiPriority w:val="99"/>
  </w:style>
  <w:style w:type="character" w:customStyle="1" w:styleId="65">
    <w:name w:val="页眉 Char"/>
    <w:uiPriority w:val="99"/>
    <w:rPr>
      <w:lang w:eastAsia="zh-CN"/>
    </w:rPr>
  </w:style>
  <w:style w:type="character" w:customStyle="1" w:styleId="66">
    <w:name w:val="页眉 Char1"/>
    <w:qFormat/>
    <w:uiPriority w:val="0"/>
    <w:rPr>
      <w:rFonts w:ascii="Times New Roman" w:hAnsi="Times New Roman" w:eastAsia="宋体" w:cs="Times New Roman"/>
      <w:sz w:val="18"/>
      <w:szCs w:val="18"/>
    </w:rPr>
  </w:style>
  <w:style w:type="character" w:customStyle="1" w:styleId="67">
    <w:name w:val="批注框文本 Char2"/>
    <w:semiHidden/>
    <w:qFormat/>
    <w:uiPriority w:val="99"/>
    <w:rPr>
      <w:sz w:val="18"/>
      <w:szCs w:val="18"/>
    </w:rPr>
  </w:style>
  <w:style w:type="character" w:customStyle="1" w:styleId="68">
    <w:name w:val="正文文本 2 Char"/>
    <w:link w:val="69"/>
    <w:qFormat/>
    <w:uiPriority w:val="0"/>
    <w:rPr>
      <w:rFonts w:ascii="Times New Roman" w:hAnsi="Times New Roman" w:eastAsia="华文中宋" w:cs="Times New Roman"/>
      <w:sz w:val="28"/>
      <w:szCs w:val="24"/>
    </w:rPr>
  </w:style>
  <w:style w:type="paragraph" w:customStyle="1" w:styleId="69">
    <w:name w:val="正文文本 21"/>
    <w:basedOn w:val="1"/>
    <w:link w:val="68"/>
    <w:qFormat/>
    <w:uiPriority w:val="0"/>
    <w:pPr>
      <w:tabs>
        <w:tab w:val="left" w:pos="13860"/>
      </w:tabs>
      <w:spacing w:line="500" w:lineRule="exact"/>
    </w:pPr>
    <w:rPr>
      <w:rFonts w:eastAsia="华文中宋"/>
      <w:kern w:val="0"/>
      <w:sz w:val="28"/>
      <w:szCs w:val="24"/>
    </w:rPr>
  </w:style>
  <w:style w:type="character" w:customStyle="1" w:styleId="70">
    <w:name w:val="正文文本缩进 2 Char2"/>
    <w:basedOn w:val="36"/>
    <w:semiHidden/>
    <w:qFormat/>
    <w:uiPriority w:val="99"/>
  </w:style>
  <w:style w:type="character" w:customStyle="1" w:styleId="71">
    <w:name w:val="页码1"/>
    <w:basedOn w:val="36"/>
    <w:qFormat/>
    <w:uiPriority w:val="0"/>
  </w:style>
  <w:style w:type="character" w:customStyle="1" w:styleId="72">
    <w:name w:val="正文首行缩进 Char"/>
    <w:link w:val="73"/>
    <w:qFormat/>
    <w:uiPriority w:val="0"/>
    <w:rPr>
      <w:rFonts w:ascii="Times New Roman" w:hAnsi="Times New Roman" w:eastAsia="楷体_GB2312" w:cs="Times New Roman"/>
      <w:sz w:val="24"/>
      <w:szCs w:val="20"/>
    </w:rPr>
  </w:style>
  <w:style w:type="paragraph" w:customStyle="1" w:styleId="73">
    <w:name w:val="正文首行缩进1"/>
    <w:basedOn w:val="9"/>
    <w:link w:val="72"/>
    <w:qFormat/>
    <w:uiPriority w:val="0"/>
    <w:pPr>
      <w:ind w:firstLine="420"/>
    </w:pPr>
    <w:rPr>
      <w:rFonts w:eastAsia="楷体_GB2312"/>
      <w:kern w:val="0"/>
      <w:sz w:val="24"/>
      <w:szCs w:val="20"/>
    </w:rPr>
  </w:style>
  <w:style w:type="character" w:customStyle="1" w:styleId="74">
    <w:name w:val="脚注文本 Char2"/>
    <w:semiHidden/>
    <w:qFormat/>
    <w:uiPriority w:val="99"/>
    <w:rPr>
      <w:sz w:val="18"/>
      <w:szCs w:val="18"/>
    </w:rPr>
  </w:style>
  <w:style w:type="character" w:customStyle="1" w:styleId="75">
    <w:name w:val="content1"/>
    <w:qFormat/>
    <w:uiPriority w:val="0"/>
    <w:rPr>
      <w:spacing w:val="240"/>
      <w:sz w:val="21"/>
      <w:szCs w:val="21"/>
    </w:rPr>
  </w:style>
  <w:style w:type="character" w:customStyle="1" w:styleId="76">
    <w:name w:val="正文文本 Char"/>
    <w:qFormat/>
    <w:uiPriority w:val="0"/>
    <w:rPr>
      <w:rFonts w:ascii="Times New Roman" w:hAnsi="Times New Roman" w:eastAsia="宋体" w:cs="Times New Roman"/>
      <w:szCs w:val="24"/>
    </w:rPr>
  </w:style>
  <w:style w:type="character" w:customStyle="1" w:styleId="77">
    <w:name w:val="纯文本 Char2"/>
    <w:semiHidden/>
    <w:qFormat/>
    <w:uiPriority w:val="99"/>
    <w:rPr>
      <w:rFonts w:ascii="宋体" w:hAnsi="Courier New" w:eastAsia="宋体" w:cs="Courier New"/>
      <w:szCs w:val="21"/>
    </w:rPr>
  </w:style>
  <w:style w:type="character" w:customStyle="1" w:styleId="78">
    <w:name w:val="访问过的超链接1"/>
    <w:qFormat/>
    <w:uiPriority w:val="0"/>
    <w:rPr>
      <w:rFonts w:hint="default" w:ascii="Times New Roman"/>
      <w:color w:val="800080"/>
      <w:u w:val="single"/>
    </w:rPr>
  </w:style>
  <w:style w:type="character" w:customStyle="1" w:styleId="79">
    <w:name w:val="批注框文本 Char1"/>
    <w:qFormat/>
    <w:uiPriority w:val="0"/>
    <w:rPr>
      <w:rFonts w:ascii="Times New Roman" w:hAnsi="Times New Roman" w:eastAsia="宋体" w:cs="Times New Roman"/>
      <w:sz w:val="18"/>
      <w:szCs w:val="18"/>
    </w:rPr>
  </w:style>
  <w:style w:type="character" w:customStyle="1" w:styleId="80">
    <w:name w:val="正文文本缩进 Char"/>
    <w:link w:val="81"/>
    <w:qFormat/>
    <w:uiPriority w:val="0"/>
    <w:rPr>
      <w:rFonts w:ascii="Times New Roman" w:hAnsi="Times New Roman" w:eastAsia="宋体" w:cs="Times New Roman"/>
      <w:szCs w:val="24"/>
    </w:rPr>
  </w:style>
  <w:style w:type="paragraph" w:customStyle="1" w:styleId="81">
    <w:name w:val="正文文本缩进1"/>
    <w:basedOn w:val="1"/>
    <w:link w:val="80"/>
    <w:qFormat/>
    <w:uiPriority w:val="0"/>
    <w:pPr>
      <w:spacing w:after="120"/>
      <w:ind w:left="420" w:leftChars="200"/>
    </w:pPr>
    <w:rPr>
      <w:kern w:val="0"/>
      <w:sz w:val="20"/>
      <w:szCs w:val="24"/>
    </w:rPr>
  </w:style>
  <w:style w:type="character" w:customStyle="1" w:styleId="82">
    <w:name w:val="正文文本缩进 3 Char"/>
    <w:link w:val="83"/>
    <w:qFormat/>
    <w:uiPriority w:val="0"/>
    <w:rPr>
      <w:rFonts w:ascii="Times New Roman" w:hAnsi="Times New Roman" w:eastAsia="宋体" w:cs="Times New Roman"/>
      <w:sz w:val="18"/>
      <w:szCs w:val="24"/>
    </w:rPr>
  </w:style>
  <w:style w:type="paragraph" w:customStyle="1" w:styleId="83">
    <w:name w:val="正文文本缩进 31"/>
    <w:basedOn w:val="1"/>
    <w:link w:val="82"/>
    <w:qFormat/>
    <w:uiPriority w:val="0"/>
    <w:pPr>
      <w:spacing w:line="260" w:lineRule="exact"/>
      <w:ind w:firstLine="360"/>
    </w:pPr>
    <w:rPr>
      <w:kern w:val="0"/>
      <w:sz w:val="18"/>
      <w:szCs w:val="24"/>
    </w:rPr>
  </w:style>
  <w:style w:type="character" w:customStyle="1" w:styleId="84">
    <w:name w:val="正文文本 Char1"/>
    <w:qFormat/>
    <w:uiPriority w:val="0"/>
    <w:rPr>
      <w:rFonts w:ascii="Times New Roman"/>
      <w:sz w:val="24"/>
    </w:rPr>
  </w:style>
  <w:style w:type="character" w:customStyle="1" w:styleId="85">
    <w:name w:val="页眉 Char2"/>
    <w:semiHidden/>
    <w:qFormat/>
    <w:uiPriority w:val="99"/>
    <w:rPr>
      <w:sz w:val="18"/>
      <w:szCs w:val="18"/>
    </w:rPr>
  </w:style>
  <w:style w:type="character" w:customStyle="1" w:styleId="86">
    <w:name w:val="正文文本 Char2"/>
    <w:qFormat/>
    <w:uiPriority w:val="0"/>
    <w:rPr>
      <w:rFonts w:ascii="Times New Roman" w:hAnsi="Times New Roman" w:eastAsia="宋体" w:cs="Times New Roman"/>
      <w:szCs w:val="24"/>
    </w:rPr>
  </w:style>
  <w:style w:type="character" w:customStyle="1" w:styleId="87">
    <w:name w:val="Char Char4"/>
    <w:uiPriority w:val="0"/>
    <w:rPr>
      <w:rFonts w:eastAsia="仿宋_GB2312"/>
      <w:bCs/>
      <w:kern w:val="44"/>
      <w:sz w:val="18"/>
      <w:szCs w:val="18"/>
      <w:lang w:val="en-US" w:eastAsia="zh-CN" w:bidi="ar-SA"/>
    </w:rPr>
  </w:style>
  <w:style w:type="character" w:customStyle="1" w:styleId="88">
    <w:name w:val="批注主题 Char1"/>
    <w:semiHidden/>
    <w:qFormat/>
    <w:uiPriority w:val="99"/>
    <w:rPr>
      <w:rFonts w:ascii="Times New Roman" w:hAnsi="Times New Roman" w:eastAsia="宋体" w:cs="Times New Roman"/>
      <w:b/>
      <w:bCs/>
      <w:szCs w:val="20"/>
    </w:rPr>
  </w:style>
  <w:style w:type="character" w:customStyle="1" w:styleId="89">
    <w:name w:val="日期 Char2"/>
    <w:basedOn w:val="36"/>
    <w:semiHidden/>
    <w:qFormat/>
    <w:uiPriority w:val="99"/>
  </w:style>
  <w:style w:type="character" w:customStyle="1" w:styleId="90">
    <w:name w:val="页脚 Char1"/>
    <w:qFormat/>
    <w:uiPriority w:val="0"/>
    <w:rPr>
      <w:rFonts w:ascii="Times New Roman" w:hAnsi="Times New Roman" w:eastAsia="宋体" w:cs="Times New Roman"/>
      <w:sz w:val="18"/>
      <w:szCs w:val="18"/>
    </w:rPr>
  </w:style>
  <w:style w:type="character" w:customStyle="1" w:styleId="91">
    <w:name w:val="批注文字 Char1"/>
    <w:qFormat/>
    <w:uiPriority w:val="0"/>
    <w:rPr>
      <w:rFonts w:ascii="Times New Roman" w:hAnsi="Times New Roman" w:eastAsia="宋体" w:cs="Times New Roman"/>
      <w:szCs w:val="24"/>
    </w:rPr>
  </w:style>
  <w:style w:type="character" w:customStyle="1" w:styleId="92">
    <w:name w:val="正文文本缩进 3 Char2"/>
    <w:semiHidden/>
    <w:qFormat/>
    <w:uiPriority w:val="99"/>
    <w:rPr>
      <w:sz w:val="16"/>
      <w:szCs w:val="16"/>
    </w:rPr>
  </w:style>
  <w:style w:type="character" w:customStyle="1" w:styleId="93">
    <w:name w:val="页码2"/>
    <w:basedOn w:val="36"/>
    <w:qFormat/>
    <w:uiPriority w:val="0"/>
  </w:style>
  <w:style w:type="character" w:customStyle="1" w:styleId="94">
    <w:name w:val="apple-converted-space"/>
    <w:qFormat/>
    <w:uiPriority w:val="0"/>
  </w:style>
  <w:style w:type="character" w:customStyle="1" w:styleId="95">
    <w:name w:val="页脚 Char"/>
    <w:uiPriority w:val="99"/>
    <w:rPr>
      <w:lang w:eastAsia="zh-CN"/>
    </w:rPr>
  </w:style>
  <w:style w:type="character" w:customStyle="1" w:styleId="96">
    <w:name w:val="正文文本缩进 2 Char"/>
    <w:link w:val="97"/>
    <w:qFormat/>
    <w:uiPriority w:val="0"/>
    <w:rPr>
      <w:rFonts w:ascii="Times New Roman" w:hAnsi="Times New Roman" w:eastAsia="宋体" w:cs="Times New Roman"/>
      <w:szCs w:val="24"/>
    </w:rPr>
  </w:style>
  <w:style w:type="paragraph" w:customStyle="1" w:styleId="97">
    <w:name w:val="正文文本缩进 21"/>
    <w:basedOn w:val="1"/>
    <w:link w:val="96"/>
    <w:qFormat/>
    <w:uiPriority w:val="0"/>
    <w:pPr>
      <w:spacing w:after="120" w:line="480" w:lineRule="auto"/>
      <w:ind w:left="420" w:leftChars="200"/>
    </w:pPr>
    <w:rPr>
      <w:kern w:val="0"/>
      <w:sz w:val="20"/>
      <w:szCs w:val="24"/>
    </w:rPr>
  </w:style>
  <w:style w:type="character" w:customStyle="1" w:styleId="98">
    <w:name w:val="正文文本缩进 Char2"/>
    <w:basedOn w:val="36"/>
    <w:semiHidden/>
    <w:qFormat/>
    <w:uiPriority w:val="99"/>
  </w:style>
  <w:style w:type="character" w:customStyle="1" w:styleId="99">
    <w:name w:val="正文首行缩进 Char2"/>
    <w:basedOn w:val="48"/>
    <w:semiHidden/>
    <w:qFormat/>
    <w:uiPriority w:val="99"/>
  </w:style>
  <w:style w:type="character" w:customStyle="1" w:styleId="100">
    <w:name w:val="脚注文本 Char1"/>
    <w:qFormat/>
    <w:uiPriority w:val="0"/>
    <w:rPr>
      <w:rFonts w:ascii="Times New Roman" w:hAnsi="Times New Roman" w:eastAsia="宋体" w:cs="Times New Roman"/>
      <w:sz w:val="18"/>
      <w:szCs w:val="18"/>
    </w:rPr>
  </w:style>
  <w:style w:type="character" w:customStyle="1" w:styleId="101">
    <w:name w:val="日期 Char"/>
    <w:link w:val="102"/>
    <w:qFormat/>
    <w:uiPriority w:val="0"/>
    <w:rPr>
      <w:rFonts w:ascii="Times New Roman" w:hAnsi="Times New Roman" w:eastAsia="黑体" w:cs="Times New Roman"/>
      <w:sz w:val="24"/>
      <w:szCs w:val="20"/>
    </w:rPr>
  </w:style>
  <w:style w:type="paragraph" w:customStyle="1" w:styleId="102">
    <w:name w:val="日期1"/>
    <w:basedOn w:val="1"/>
    <w:next w:val="1"/>
    <w:link w:val="101"/>
    <w:qFormat/>
    <w:uiPriority w:val="0"/>
    <w:rPr>
      <w:rFonts w:eastAsia="黑体"/>
      <w:kern w:val="0"/>
      <w:sz w:val="24"/>
      <w:szCs w:val="20"/>
    </w:rPr>
  </w:style>
  <w:style w:type="character" w:customStyle="1" w:styleId="103">
    <w:name w:val="页脚 Char2"/>
    <w:semiHidden/>
    <w:qFormat/>
    <w:uiPriority w:val="99"/>
    <w:rPr>
      <w:sz w:val="18"/>
      <w:szCs w:val="18"/>
    </w:rPr>
  </w:style>
  <w:style w:type="character" w:customStyle="1" w:styleId="104">
    <w:name w:val="纯文本 Char"/>
    <w:link w:val="105"/>
    <w:qFormat/>
    <w:uiPriority w:val="0"/>
    <w:rPr>
      <w:rFonts w:ascii="宋体" w:hAnsi="Courier New" w:eastAsia="宋体" w:cs="Times New Roman"/>
      <w:szCs w:val="20"/>
    </w:rPr>
  </w:style>
  <w:style w:type="paragraph" w:customStyle="1" w:styleId="105">
    <w:name w:val="纯文本1"/>
    <w:basedOn w:val="1"/>
    <w:link w:val="104"/>
    <w:qFormat/>
    <w:uiPriority w:val="0"/>
    <w:rPr>
      <w:rFonts w:ascii="宋体" w:hAnsi="Courier New"/>
      <w:kern w:val="0"/>
      <w:sz w:val="20"/>
      <w:szCs w:val="20"/>
    </w:rPr>
  </w:style>
  <w:style w:type="character" w:customStyle="1" w:styleId="106">
    <w:name w:val="批注文字 Char2"/>
    <w:basedOn w:val="36"/>
    <w:semiHidden/>
    <w:qFormat/>
    <w:uiPriority w:val="99"/>
  </w:style>
  <w:style w:type="character" w:customStyle="1" w:styleId="107">
    <w:name w:val="HTML 预设格式 Char1"/>
    <w:semiHidden/>
    <w:qFormat/>
    <w:uiPriority w:val="99"/>
    <w:rPr>
      <w:rFonts w:ascii="Courier New" w:hAnsi="Courier New" w:cs="Courier New"/>
      <w:sz w:val="20"/>
      <w:szCs w:val="20"/>
    </w:rPr>
  </w:style>
  <w:style w:type="character" w:customStyle="1" w:styleId="108">
    <w:name w:val="访问过的超链接2"/>
    <w:qFormat/>
    <w:uiPriority w:val="0"/>
    <w:rPr>
      <w:rFonts w:hint="default" w:ascii="Times New Roman"/>
      <w:color w:val="800080"/>
      <w:u w:val="single"/>
    </w:rPr>
  </w:style>
  <w:style w:type="paragraph" w:customStyle="1" w:styleId="109">
    <w:name w:val="正文文本缩进 22"/>
    <w:basedOn w:val="1"/>
    <w:qFormat/>
    <w:uiPriority w:val="0"/>
    <w:pPr>
      <w:spacing w:after="120" w:line="480" w:lineRule="auto"/>
      <w:ind w:left="420" w:leftChars="200"/>
    </w:pPr>
    <w:rPr>
      <w:rFonts w:ascii="Times New Roman" w:hAnsi="Times New Roman" w:eastAsia="宋体" w:cs="Times New Roman"/>
      <w:kern w:val="0"/>
      <w:sz w:val="20"/>
      <w:szCs w:val="24"/>
    </w:rPr>
  </w:style>
  <w:style w:type="paragraph" w:customStyle="1" w:styleId="110">
    <w:name w:val="正文缩进21"/>
    <w:basedOn w:val="1"/>
    <w:qFormat/>
    <w:uiPriority w:val="0"/>
    <w:pPr>
      <w:ind w:firstLine="420" w:firstLineChars="200"/>
    </w:pPr>
    <w:rPr>
      <w:rFonts w:ascii="Times New Roman" w:hAnsi="Times New Roman" w:eastAsia="宋体" w:cs="Times New Roman"/>
      <w:szCs w:val="24"/>
    </w:rPr>
  </w:style>
  <w:style w:type="paragraph" w:customStyle="1" w:styleId="111">
    <w:name w:val="批注框文本1"/>
    <w:basedOn w:val="1"/>
    <w:qFormat/>
    <w:uiPriority w:val="0"/>
    <w:pPr>
      <w:autoSpaceDE w:val="0"/>
      <w:autoSpaceDN w:val="0"/>
      <w:jc w:val="left"/>
      <w:textAlignment w:val="baseline"/>
    </w:pPr>
    <w:rPr>
      <w:rFonts w:hint="eastAsia" w:ascii="宋体" w:hAnsi="Times New Roman" w:eastAsia="宋体" w:cs="Times New Roman"/>
      <w:sz w:val="18"/>
      <w:szCs w:val="24"/>
    </w:rPr>
  </w:style>
  <w:style w:type="paragraph" w:customStyle="1" w:styleId="112">
    <w:name w:val="Char Char1"/>
    <w:basedOn w:val="1"/>
    <w:qFormat/>
    <w:uiPriority w:val="0"/>
    <w:pPr>
      <w:numPr>
        <w:ilvl w:val="0"/>
        <w:numId w:val="1"/>
      </w:numPr>
      <w:tabs>
        <w:tab w:val="left" w:pos="720"/>
      </w:tabs>
      <w:adjustRightInd w:val="0"/>
      <w:snapToGrid w:val="0"/>
      <w:spacing w:line="360" w:lineRule="auto"/>
      <w:ind w:firstLine="200" w:firstLineChars="200"/>
    </w:pPr>
    <w:rPr>
      <w:rFonts w:ascii="Times New Roman" w:hAnsi="Times New Roman" w:eastAsia="仿宋_GB2312" w:cs="Times New Roman"/>
      <w:sz w:val="32"/>
      <w:szCs w:val="32"/>
    </w:rPr>
  </w:style>
  <w:style w:type="paragraph" w:customStyle="1" w:styleId="113">
    <w:name w:val="xl24"/>
    <w:basedOn w:val="1"/>
    <w:qFormat/>
    <w:uiPriority w:val="0"/>
    <w:pPr>
      <w:widowControl/>
      <w:pBdr>
        <w:bottom w:val="single" w:color="auto" w:sz="12" w:space="0"/>
        <w:right w:val="single" w:color="auto" w:sz="4" w:space="0"/>
      </w:pBdr>
      <w:spacing w:before="100" w:beforeAutospacing="1" w:after="100" w:afterAutospacing="1"/>
      <w:textAlignment w:val="top"/>
    </w:pPr>
    <w:rPr>
      <w:rFonts w:ascii="Arial Unicode MS" w:hAnsi="Arial Unicode MS" w:eastAsia="Arial Unicode MS" w:cs="Times New Roman"/>
      <w:kern w:val="0"/>
      <w:sz w:val="18"/>
      <w:szCs w:val="18"/>
    </w:rPr>
  </w:style>
  <w:style w:type="paragraph" w:customStyle="1" w:styleId="114">
    <w:name w:val="Char2"/>
    <w:basedOn w:val="1"/>
    <w:qFormat/>
    <w:uiPriority w:val="0"/>
    <w:pPr>
      <w:widowControl/>
      <w:spacing w:after="160" w:line="240" w:lineRule="exact"/>
      <w:jc w:val="left"/>
    </w:pPr>
    <w:rPr>
      <w:rFonts w:hint="eastAsia" w:ascii="Verdana" w:hAnsi="Verdana" w:eastAsia="仿宋_GB2312" w:cs="Times New Roman"/>
      <w:sz w:val="24"/>
      <w:szCs w:val="24"/>
      <w:lang w:eastAsia="en-US"/>
    </w:rPr>
  </w:style>
  <w:style w:type="paragraph" w:customStyle="1" w:styleId="115">
    <w:name w:val="列表1"/>
    <w:basedOn w:val="1"/>
    <w:qFormat/>
    <w:uiPriority w:val="0"/>
    <w:pPr>
      <w:ind w:left="420" w:hanging="420"/>
    </w:pPr>
    <w:rPr>
      <w:rFonts w:hint="eastAsia" w:ascii="Times New Roman" w:hAnsi="Times New Roman" w:eastAsia="楷体_GB2312" w:cs="Times New Roman"/>
      <w:sz w:val="24"/>
      <w:szCs w:val="24"/>
    </w:rPr>
  </w:style>
  <w:style w:type="paragraph" w:customStyle="1" w:styleId="116">
    <w:name w:val="普通(网站)1"/>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17">
    <w:name w:val="WPSOffice手动目录 2"/>
    <w:qFormat/>
    <w:uiPriority w:val="0"/>
    <w:pPr>
      <w:ind w:leftChars="200"/>
    </w:pPr>
    <w:rPr>
      <w:lang w:val="en-US" w:eastAsia="zh-CN" w:bidi="ar-SA"/>
    </w:rPr>
  </w:style>
  <w:style w:type="paragraph" w:customStyle="1" w:styleId="118">
    <w:name w:val="p16"/>
    <w:basedOn w:val="1"/>
    <w:qFormat/>
    <w:uiPriority w:val="0"/>
    <w:pPr>
      <w:widowControl/>
      <w:spacing w:line="280" w:lineRule="atLeast"/>
      <w:ind w:firstLine="360"/>
    </w:pPr>
    <w:rPr>
      <w:rFonts w:ascii="Times New Roman" w:hAnsi="Times New Roman" w:eastAsia="宋体" w:cs="Times New Roman"/>
      <w:color w:val="000000"/>
      <w:kern w:val="0"/>
      <w:sz w:val="18"/>
      <w:szCs w:val="18"/>
    </w:rPr>
  </w:style>
  <w:style w:type="paragraph" w:customStyle="1" w:styleId="119">
    <w:name w:val="xl30"/>
    <w:basedOn w:val="1"/>
    <w:qFormat/>
    <w:uiPriority w:val="0"/>
    <w:pPr>
      <w:widowControl/>
      <w:spacing w:before="100" w:beforeAutospacing="1" w:after="100" w:afterAutospacing="1"/>
      <w:textAlignment w:val="top"/>
    </w:pPr>
    <w:rPr>
      <w:rFonts w:ascii="Arial Unicode MS" w:hAnsi="Arial Unicode MS" w:eastAsia="Arial Unicode MS" w:cs="Century"/>
      <w:color w:val="000000"/>
      <w:kern w:val="0"/>
      <w:sz w:val="18"/>
      <w:szCs w:val="18"/>
    </w:rPr>
  </w:style>
  <w:style w:type="paragraph" w:customStyle="1" w:styleId="120">
    <w:name w:val="Char Char Char Char Char Char Char Char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21">
    <w:name w:val="Char"/>
    <w:basedOn w:val="1"/>
    <w:qFormat/>
    <w:uiPriority w:val="0"/>
    <w:pPr>
      <w:widowControl/>
      <w:spacing w:after="160" w:line="240" w:lineRule="exact"/>
      <w:jc w:val="left"/>
    </w:pPr>
    <w:rPr>
      <w:rFonts w:hint="eastAsia" w:ascii="Verdana" w:hAnsi="Verdana" w:eastAsia="仿宋_GB2312" w:cs="Times New Roman"/>
      <w:sz w:val="24"/>
      <w:szCs w:val="24"/>
      <w:lang w:eastAsia="en-US"/>
    </w:rPr>
  </w:style>
  <w:style w:type="paragraph" w:customStyle="1" w:styleId="122">
    <w:name w:val="正文文本 22"/>
    <w:basedOn w:val="1"/>
    <w:qFormat/>
    <w:uiPriority w:val="0"/>
    <w:pPr>
      <w:tabs>
        <w:tab w:val="left" w:pos="13860"/>
      </w:tabs>
      <w:spacing w:line="500" w:lineRule="exact"/>
    </w:pPr>
    <w:rPr>
      <w:rFonts w:ascii="Times New Roman" w:hAnsi="Times New Roman" w:eastAsia="华文中宋" w:cs="Times New Roman"/>
      <w:kern w:val="0"/>
      <w:sz w:val="28"/>
      <w:szCs w:val="24"/>
    </w:rPr>
  </w:style>
  <w:style w:type="paragraph" w:customStyle="1" w:styleId="123">
    <w:name w:val="TOC 标题1"/>
    <w:basedOn w:val="2"/>
    <w:next w:val="1"/>
    <w:qFormat/>
    <w:uiPriority w:val="0"/>
    <w:pPr>
      <w:keepNext/>
      <w:keepLines/>
      <w:widowControl/>
      <w:spacing w:before="480" w:line="276" w:lineRule="auto"/>
      <w:jc w:val="left"/>
      <w:outlineLvl w:val="9"/>
    </w:pPr>
    <w:rPr>
      <w:rFonts w:ascii="Cambria" w:hAnsi="Cambria"/>
      <w:bCs/>
      <w:color w:val="365F91"/>
      <w:kern w:val="0"/>
      <w:sz w:val="28"/>
      <w:szCs w:val="28"/>
    </w:rPr>
  </w:style>
  <w:style w:type="paragraph" w:customStyle="1" w:styleId="124">
    <w:name w:val="TOC 标题2"/>
    <w:basedOn w:val="2"/>
    <w:next w:val="1"/>
    <w:qFormat/>
    <w:uiPriority w:val="0"/>
    <w:pPr>
      <w:keepNext/>
      <w:keepLines/>
      <w:widowControl/>
      <w:spacing w:before="480" w:line="276" w:lineRule="auto"/>
      <w:jc w:val="left"/>
      <w:outlineLvl w:val="9"/>
    </w:pPr>
    <w:rPr>
      <w:rFonts w:ascii="Cambria" w:hAnsi="Cambria"/>
      <w:bCs/>
      <w:color w:val="365F91"/>
      <w:kern w:val="0"/>
      <w:sz w:val="28"/>
      <w:szCs w:val="28"/>
    </w:rPr>
  </w:style>
  <w:style w:type="paragraph" w:customStyle="1" w:styleId="125">
    <w:name w:val="WPSOffice手动目录 3"/>
    <w:qFormat/>
    <w:uiPriority w:val="0"/>
    <w:pPr>
      <w:ind w:leftChars="400"/>
    </w:pPr>
    <w:rPr>
      <w:lang w:val="en-US" w:eastAsia="zh-CN" w:bidi="ar-SA"/>
    </w:rPr>
  </w:style>
  <w:style w:type="paragraph" w:customStyle="1" w:styleId="126">
    <w:name w:val="修订1"/>
    <w:qFormat/>
    <w:uiPriority w:val="99"/>
    <w:rPr>
      <w:kern w:val="2"/>
      <w:sz w:val="21"/>
      <w:szCs w:val="24"/>
      <w:lang w:val="en-US" w:eastAsia="zh-CN" w:bidi="ar-SA"/>
    </w:rPr>
  </w:style>
  <w:style w:type="paragraph" w:customStyle="1" w:styleId="127">
    <w:name w:val="正文缩进1"/>
    <w:basedOn w:val="1"/>
    <w:qFormat/>
    <w:uiPriority w:val="0"/>
    <w:pPr>
      <w:ind w:firstLine="420" w:firstLineChars="200"/>
    </w:pPr>
    <w:rPr>
      <w:rFonts w:ascii="Times New Roman" w:hAnsi="Times New Roman" w:eastAsia="宋体" w:cs="Times New Roman"/>
      <w:szCs w:val="24"/>
    </w:rPr>
  </w:style>
  <w:style w:type="paragraph" w:customStyle="1" w:styleId="128">
    <w:name w:val="p15"/>
    <w:basedOn w:val="1"/>
    <w:qFormat/>
    <w:uiPriority w:val="0"/>
    <w:pPr>
      <w:widowControl/>
      <w:spacing w:line="280" w:lineRule="atLeast"/>
      <w:ind w:firstLine="360"/>
    </w:pPr>
    <w:rPr>
      <w:rFonts w:ascii="Times New Roman" w:hAnsi="Times New Roman" w:eastAsia="宋体" w:cs="Times New Roman"/>
      <w:color w:val="FF0000"/>
      <w:kern w:val="0"/>
      <w:sz w:val="18"/>
      <w:szCs w:val="18"/>
    </w:rPr>
  </w:style>
  <w:style w:type="paragraph" w:customStyle="1" w:styleId="129">
    <w:name w:val="item2"/>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30">
    <w:name w:val="正文文本缩进2"/>
    <w:basedOn w:val="1"/>
    <w:qFormat/>
    <w:uiPriority w:val="0"/>
    <w:pPr>
      <w:spacing w:after="120"/>
      <w:ind w:left="420" w:leftChars="200"/>
    </w:pPr>
    <w:rPr>
      <w:rFonts w:ascii="Times New Roman" w:hAnsi="Times New Roman" w:eastAsia="宋体" w:cs="Times New Roman"/>
      <w:kern w:val="0"/>
      <w:sz w:val="20"/>
      <w:szCs w:val="24"/>
    </w:rPr>
  </w:style>
  <w:style w:type="paragraph" w:customStyle="1" w:styleId="131">
    <w:name w:val="批注框文本2"/>
    <w:basedOn w:val="1"/>
    <w:qFormat/>
    <w:uiPriority w:val="0"/>
    <w:pPr>
      <w:autoSpaceDE w:val="0"/>
      <w:autoSpaceDN w:val="0"/>
      <w:jc w:val="left"/>
      <w:textAlignment w:val="baseline"/>
    </w:pPr>
    <w:rPr>
      <w:rFonts w:hint="eastAsia" w:ascii="宋体" w:hAnsi="Times New Roman" w:eastAsia="宋体" w:cs="Times New Roman"/>
      <w:sz w:val="18"/>
      <w:szCs w:val="24"/>
    </w:rPr>
  </w:style>
  <w:style w:type="paragraph" w:customStyle="1" w:styleId="132">
    <w:name w:val="Char1"/>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3">
    <w:name w:val="局发文正文"/>
    <w:basedOn w:val="1"/>
    <w:qFormat/>
    <w:uiPriority w:val="0"/>
    <w:pPr>
      <w:adjustRightInd w:val="0"/>
      <w:spacing w:line="600" w:lineRule="atLeast"/>
      <w:ind w:firstLine="200" w:firstLineChars="200"/>
    </w:pPr>
    <w:rPr>
      <w:rFonts w:hint="eastAsia" w:ascii="仿宋_GB2312" w:hAnsi="Times New Roman" w:eastAsia="仿宋_GB2312" w:cs="Times New Roman"/>
      <w:caps/>
      <w:spacing w:val="6"/>
      <w:kern w:val="0"/>
      <w:sz w:val="30"/>
      <w:szCs w:val="20"/>
    </w:rPr>
  </w:style>
  <w:style w:type="paragraph" w:customStyle="1" w:styleId="134">
    <w:name w:val="reader-word-layer"/>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35">
    <w:name w:val="WPSOffice手动目录 1"/>
    <w:qFormat/>
    <w:uiPriority w:val="0"/>
    <w:rPr>
      <w:lang w:val="en-US" w:eastAsia="zh-CN" w:bidi="ar-SA"/>
    </w:rPr>
  </w:style>
  <w:style w:type="paragraph" w:customStyle="1" w:styleId="136">
    <w:name w:val="日期2"/>
    <w:basedOn w:val="1"/>
    <w:next w:val="1"/>
    <w:qFormat/>
    <w:uiPriority w:val="0"/>
    <w:rPr>
      <w:rFonts w:ascii="Times New Roman" w:hAnsi="Times New Roman" w:eastAsia="黑体" w:cs="Times New Roman"/>
      <w:kern w:val="0"/>
      <w:sz w:val="24"/>
      <w:szCs w:val="20"/>
    </w:rPr>
  </w:style>
  <w:style w:type="paragraph" w:customStyle="1" w:styleId="137">
    <w:name w:val="Char Char Char Char Char Char Char Char Char2"/>
    <w:basedOn w:val="1"/>
    <w:qFormat/>
    <w:uiPriority w:val="0"/>
    <w:pPr>
      <w:widowControl/>
      <w:spacing w:after="160" w:line="240" w:lineRule="exact"/>
      <w:jc w:val="left"/>
    </w:pPr>
    <w:rPr>
      <w:rFonts w:ascii="Verdana" w:hAnsi="Verdana" w:eastAsia="仿宋_GB2312" w:cs="Verdana"/>
      <w:kern w:val="0"/>
      <w:sz w:val="24"/>
      <w:szCs w:val="24"/>
      <w:lang w:eastAsia="en-US"/>
    </w:rPr>
  </w:style>
  <w:style w:type="paragraph" w:customStyle="1" w:styleId="138">
    <w:name w:val="列表2"/>
    <w:basedOn w:val="1"/>
    <w:qFormat/>
    <w:uiPriority w:val="0"/>
    <w:pPr>
      <w:ind w:left="420" w:hanging="420"/>
    </w:pPr>
    <w:rPr>
      <w:rFonts w:hint="eastAsia" w:ascii="Times New Roman" w:hAnsi="Times New Roman" w:eastAsia="楷体_GB2312" w:cs="Times New Roman"/>
      <w:sz w:val="24"/>
      <w:szCs w:val="24"/>
    </w:rPr>
  </w:style>
  <w:style w:type="paragraph" w:customStyle="1" w:styleId="139">
    <w:name w:val="Table Paragraph"/>
    <w:basedOn w:val="1"/>
    <w:qFormat/>
    <w:uiPriority w:val="0"/>
    <w:pPr>
      <w:autoSpaceDE w:val="0"/>
      <w:autoSpaceDN w:val="0"/>
      <w:adjustRightInd w:val="0"/>
      <w:jc w:val="left"/>
    </w:pPr>
    <w:rPr>
      <w:kern w:val="0"/>
      <w:sz w:val="24"/>
    </w:rPr>
  </w:style>
  <w:style w:type="paragraph" w:customStyle="1" w:styleId="140">
    <w:name w:val="正文文本缩进 32"/>
    <w:basedOn w:val="1"/>
    <w:qFormat/>
    <w:uiPriority w:val="0"/>
    <w:pPr>
      <w:spacing w:line="260" w:lineRule="exact"/>
      <w:ind w:firstLine="360"/>
    </w:pPr>
    <w:rPr>
      <w:rFonts w:ascii="Times New Roman" w:hAnsi="Times New Roman" w:eastAsia="宋体" w:cs="Times New Roman"/>
      <w:kern w:val="0"/>
      <w:sz w:val="18"/>
      <w:szCs w:val="24"/>
    </w:rPr>
  </w:style>
  <w:style w:type="paragraph" w:customStyle="1" w:styleId="141">
    <w:name w:val="正文缩进2"/>
    <w:basedOn w:val="1"/>
    <w:qFormat/>
    <w:uiPriority w:val="0"/>
    <w:pPr>
      <w:ind w:firstLine="420" w:firstLineChars="200"/>
    </w:pPr>
    <w:rPr>
      <w:rFonts w:ascii="Times New Roman" w:hAnsi="Times New Roman" w:eastAsia="宋体" w:cs="Times New Roman"/>
      <w:szCs w:val="24"/>
    </w:rPr>
  </w:style>
  <w:style w:type="paragraph" w:customStyle="1" w:styleId="142">
    <w:name w:val="纯文本2"/>
    <w:basedOn w:val="1"/>
    <w:qFormat/>
    <w:uiPriority w:val="0"/>
    <w:rPr>
      <w:rFonts w:ascii="宋体" w:hAnsi="Courier New" w:eastAsia="宋体" w:cs="Times New Roman"/>
      <w:kern w:val="0"/>
      <w:sz w:val="20"/>
      <w:szCs w:val="20"/>
    </w:rPr>
  </w:style>
  <w:style w:type="paragraph" w:customStyle="1" w:styleId="143">
    <w:name w:val="普通(网站)2"/>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44">
    <w:name w:val="文档结构图2"/>
    <w:basedOn w:val="1"/>
    <w:qFormat/>
    <w:uiPriority w:val="0"/>
    <w:rPr>
      <w:rFonts w:ascii="宋体" w:hAnsi="Times New Roman" w:eastAsia="宋体" w:cs="Times New Roman"/>
      <w:kern w:val="0"/>
      <w:sz w:val="18"/>
      <w:szCs w:val="18"/>
    </w:rPr>
  </w:style>
  <w:style w:type="paragraph" w:customStyle="1" w:styleId="145">
    <w:name w:val="正文首行缩进2"/>
    <w:basedOn w:val="9"/>
    <w:qFormat/>
    <w:uiPriority w:val="0"/>
    <w:pPr>
      <w:ind w:firstLine="420"/>
    </w:pPr>
    <w:rPr>
      <w:rFonts w:ascii="Times New Roman" w:hAnsi="Times New Roman" w:eastAsia="楷体_GB2312" w:cs="Times New Roman"/>
      <w:kern w:val="0"/>
      <w:sz w:val="24"/>
      <w:szCs w:val="20"/>
    </w:rPr>
  </w:style>
  <w:style w:type="paragraph" w:customStyle="1" w:styleId="146">
    <w:name w:val="p0"/>
    <w:basedOn w:val="1"/>
    <w:qFormat/>
    <w:uiPriority w:val="0"/>
    <w:pPr>
      <w:widowControl/>
    </w:pPr>
    <w:rPr>
      <w:rFonts w:ascii="Times New Roman" w:hAnsi="Times New Roman" w:eastAsia="宋体" w:cs="Times New Roman"/>
      <w:kern w:val="0"/>
      <w:szCs w:val="21"/>
    </w:rPr>
  </w:style>
  <w:style w:type="paragraph" w:customStyle="1" w:styleId="147">
    <w:name w:val="TOC 标题21"/>
    <w:basedOn w:val="2"/>
    <w:next w:val="1"/>
    <w:qFormat/>
    <w:uiPriority w:val="0"/>
    <w:pPr>
      <w:keepNext/>
      <w:keepLines/>
      <w:widowControl/>
      <w:spacing w:before="480" w:line="276" w:lineRule="auto"/>
      <w:jc w:val="left"/>
      <w:outlineLvl w:val="9"/>
    </w:pPr>
    <w:rPr>
      <w:rFonts w:ascii="Cambria" w:hAnsi="Cambria" w:eastAsia="黑体"/>
      <w:bCs/>
      <w:color w:val="365F91"/>
      <w:kern w:val="0"/>
      <w:sz w:val="28"/>
      <w:szCs w:val="28"/>
    </w:rPr>
  </w:style>
  <w:style w:type="paragraph" w:customStyle="1" w:styleId="148">
    <w:name w:val="_Style 9"/>
    <w:basedOn w:val="1"/>
    <w:qFormat/>
    <w:uiPriority w:val="0"/>
    <w:pPr>
      <w:numPr>
        <w:ilvl w:val="0"/>
        <w:numId w:val="2"/>
      </w:numPr>
    </w:pPr>
    <w:rPr>
      <w:rFonts w:ascii="Times New Roman" w:hAnsi="Times New Roman" w:eastAsia="宋体" w:cs="Times New Roman"/>
      <w:szCs w:val="24"/>
    </w:rPr>
  </w:style>
  <w:style w:type="paragraph" w:customStyle="1" w:styleId="149">
    <w:name w:val="仿宋"/>
    <w:basedOn w:val="1"/>
    <w:next w:val="1"/>
    <w:qFormat/>
    <w:uiPriority w:val="0"/>
    <w:pPr>
      <w:spacing w:line="360" w:lineRule="auto"/>
      <w:ind w:firstLine="200" w:firstLineChars="200"/>
    </w:pPr>
    <w:rPr>
      <w:rFonts w:ascii="仿宋_GB2312" w:hAnsi="Tahoma" w:eastAsia="仿宋_GB2312" w:cs="仿宋_GB231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5798</Words>
  <Characters>6214</Characters>
  <Lines>792</Lines>
  <Paragraphs>223</Paragraphs>
  <TotalTime>47</TotalTime>
  <ScaleCrop>false</ScaleCrop>
  <LinksUpToDate>false</LinksUpToDate>
  <CharactersWithSpaces>6321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2018-12-12T17:52:00Z</dcterms:created>
  <dc:creator>Chenglh</dc:creator>
  <cp:lastModifiedBy>xuanpc</cp:lastModifiedBy>
  <cp:lastPrinted>2024-12-23T01:45:49Z</cp:lastPrinted>
  <dcterms:modified xsi:type="dcterms:W3CDTF">2025-01-03T10:30:26Z</dcterms:modified>
  <cp:revision>123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E9C6A2519A3C4B6AA9B32F6165735EB1_13</vt:lpwstr>
  </property>
  <property fmtid="{D5CDD505-2E9C-101B-9397-08002B2CF9AE}" pid="4" name="KSOTemplateDocerSaveRecord">
    <vt:lpwstr>eyJoZGlkIjoiNDc0OTU1YWQ0YmIwMDQ4N2VjNTE4ODQ5MzkyNjQ0ODYifQ==</vt:lpwstr>
  </property>
</Properties>
</file>